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324" w:lineRule="exact"/>
        <w:rPr>
          <w:rFonts w:hint="default"/>
          <w:color w:val="auto"/>
          <w:spacing w:val="18"/>
          <w:sz w:val="20"/>
        </w:rPr>
      </w:pPr>
      <w:r>
        <w:rPr>
          <w:rFonts w:hint="eastAsia"/>
          <w:color w:val="auto"/>
          <w:spacing w:val="18"/>
          <w:sz w:val="20"/>
        </w:rPr>
        <w:t>別記第１３号様式</w:t>
      </w:r>
    </w:p>
    <w:p>
      <w:pPr>
        <w:pStyle w:val="0"/>
        <w:adjustRightInd w:val="1"/>
        <w:spacing w:line="324" w:lineRule="exact"/>
        <w:ind w:leftChars="0" w:firstLine="0" w:firstLineChars="0"/>
        <w:jc w:val="center"/>
        <w:rPr>
          <w:rFonts w:hint="default"/>
          <w:spacing w:val="18"/>
        </w:rPr>
      </w:pPr>
      <w:r>
        <w:rPr>
          <w:rFonts w:hint="eastAsia"/>
          <w:spacing w:val="94"/>
          <w:fitText w:val="3675" w:id="1"/>
        </w:rPr>
        <w:t>登録票再交付申請</w:t>
      </w:r>
      <w:r>
        <w:rPr>
          <w:rFonts w:hint="eastAsia"/>
          <w:spacing w:val="5"/>
          <w:fitText w:val="3675" w:id="1"/>
        </w:rPr>
        <w:t>書</w:t>
      </w:r>
      <w:bookmarkStart w:id="0" w:name="_GoBack"/>
      <w:bookmarkEnd w:id="0"/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</w:p>
    <w:tbl>
      <w:tblPr>
        <w:tblStyle w:val="11"/>
        <w:tblW w:w="8789" w:type="dxa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3261"/>
        <w:gridCol w:w="5528"/>
      </w:tblGrid>
      <w:tr>
        <w:trPr>
          <w:trHeight w:val="972" w:hRule="atLeast"/>
        </w:trPr>
        <w:tc>
          <w:tcPr>
            <w:tcW w:w="3261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int="default"/>
                <w:spacing w:val="18"/>
              </w:rPr>
            </w:pPr>
            <w:r>
              <w:rPr>
                <w:rFonts w:hint="eastAsia"/>
                <w:spacing w:val="139"/>
                <w:fitText w:val="2835" w:id="2"/>
              </w:rPr>
              <w:t>登録番号及</w:t>
            </w:r>
            <w:r>
              <w:rPr>
                <w:rFonts w:hint="eastAsia"/>
                <w:spacing w:val="2"/>
                <w:fitText w:val="2835" w:id="2"/>
              </w:rPr>
              <w:t>び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int="default"/>
                <w:spacing w:val="18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spacing w:val="204"/>
                <w:fitText w:val="2835" w:id="3"/>
              </w:rPr>
              <w:t>登録年月</w:t>
            </w:r>
            <w:r>
              <w:rPr>
                <w:rFonts w:hint="eastAsia"/>
                <w:spacing w:val="1"/>
                <w:fitText w:val="2835" w:id="3"/>
              </w:rPr>
              <w:t>日</w:t>
            </w:r>
          </w:p>
        </w:tc>
        <w:tc>
          <w:tcPr>
            <w:tcW w:w="552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276" w:lineRule="auto"/>
              <w:jc w:val="center"/>
              <w:rPr>
                <w:rFonts w:hint="default"/>
                <w:color w:val="auto"/>
                <w:kern w:val="2"/>
              </w:rPr>
            </w:pPr>
            <w:r>
              <w:rPr>
                <w:rFonts w:hint="eastAsia"/>
                <w:color w:val="auto"/>
                <w:kern w:val="2"/>
              </w:rPr>
              <w:t>第　　　　　　号</w:t>
            </w: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hint="default"/>
                <w:spacing w:val="18"/>
              </w:rPr>
            </w:pPr>
            <w:r>
              <w:rPr>
                <w:rFonts w:hint="eastAsia"/>
                <w:color w:val="auto"/>
                <w:kern w:val="2"/>
              </w:rPr>
              <w:t>　　　年　　　　月　　　　日</w:t>
            </w:r>
          </w:p>
        </w:tc>
      </w:tr>
      <w:tr>
        <w:trPr>
          <w:trHeight w:val="972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int="default"/>
                <w:spacing w:val="18"/>
              </w:rPr>
            </w:pPr>
          </w:p>
          <w:p>
            <w:pPr>
              <w:pStyle w:val="0"/>
              <w:suppressAutoHyphens w:val="1"/>
              <w:kinsoku w:val="0"/>
              <w:autoSpaceDE w:val="0"/>
              <w:autoSpaceDN w:val="0"/>
              <w:spacing w:line="324" w:lineRule="exac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spacing w:val="24"/>
                <w:fitText w:val="2835" w:id="4"/>
              </w:rPr>
              <w:t>店舗の所在地及び名</w:t>
            </w:r>
            <w:r>
              <w:rPr>
                <w:rFonts w:hint="eastAsia"/>
                <w:spacing w:val="1"/>
                <w:fitText w:val="2835" w:id="4"/>
              </w:rPr>
              <w:t>称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int="default"/>
                <w:color w:val="auto"/>
                <w:sz w:val="20"/>
              </w:rPr>
            </w:pPr>
          </w:p>
        </w:tc>
      </w:tr>
      <w:tr>
        <w:trPr>
          <w:trHeight w:val="972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int="default"/>
                <w:spacing w:val="18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spacing w:val="65"/>
                <w:fitText w:val="2835" w:id="5"/>
              </w:rPr>
              <w:t>再交付申請の理</w:t>
            </w:r>
            <w:r>
              <w:rPr>
                <w:rFonts w:hint="eastAsia"/>
                <w:spacing w:val="2"/>
                <w:fitText w:val="2835" w:id="5"/>
              </w:rPr>
              <w:t>由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int="default"/>
                <w:color w:val="auto"/>
                <w:sz w:val="20"/>
              </w:rPr>
            </w:pPr>
          </w:p>
        </w:tc>
      </w:tr>
      <w:tr>
        <w:trPr>
          <w:trHeight w:val="972" w:hRule="atLeast"/>
        </w:trPr>
        <w:tc>
          <w:tcPr>
            <w:tcW w:w="3261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hint="default"/>
                <w:spacing w:val="18"/>
              </w:rPr>
            </w:pPr>
          </w:p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int="default"/>
                <w:color w:val="auto"/>
                <w:sz w:val="20"/>
              </w:rPr>
            </w:pPr>
            <w:r>
              <w:rPr>
                <w:rFonts w:hint="eastAsia"/>
                <w:spacing w:val="1177"/>
                <w:fitText w:val="2835" w:id="6"/>
              </w:rPr>
              <w:t>備</w:t>
            </w:r>
            <w:r>
              <w:rPr>
                <w:rFonts w:hint="eastAsia"/>
                <w:spacing w:val="0"/>
                <w:fitText w:val="2835" w:id="6"/>
              </w:rPr>
              <w:t>考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hint="default"/>
                <w:color w:val="auto"/>
                <w:sz w:val="20"/>
              </w:rPr>
            </w:pPr>
          </w:p>
        </w:tc>
      </w:tr>
    </w:tbl>
    <w:p>
      <w:pPr>
        <w:pStyle w:val="0"/>
        <w:adjustRightInd w:val="1"/>
        <w:spacing w:line="324" w:lineRule="exact"/>
        <w:rPr>
          <w:rFonts w:hint="default"/>
          <w:spacing w:val="18"/>
        </w:rPr>
      </w:pP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  <w:r>
        <w:rPr>
          <w:rFonts w:hint="default"/>
        </w:rPr>
        <w:t xml:space="preserve">                       </w:t>
      </w:r>
      <w:r>
        <w:rPr>
          <w:rFonts w:hint="eastAsia"/>
          <w:spacing w:val="112"/>
          <w:fitText w:val="2100" w:id="7"/>
        </w:rPr>
        <w:t>一般販売</w:t>
      </w:r>
      <w:r>
        <w:rPr>
          <w:rFonts w:hint="eastAsia"/>
          <w:spacing w:val="2"/>
          <w:fitText w:val="2100" w:id="7"/>
        </w:rPr>
        <w:t>業</w:t>
      </w: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  <w:r>
        <w:rPr>
          <w:rFonts w:hint="eastAsia"/>
        </w:rPr>
        <w:t>　上記により、毒物劇物</w:t>
      </w:r>
      <w:r>
        <w:rPr>
          <w:rFonts w:hint="default"/>
        </w:rPr>
        <w:t xml:space="preserve"> </w:t>
      </w:r>
      <w:r>
        <w:rPr>
          <w:rFonts w:hint="eastAsia"/>
          <w:spacing w:val="20"/>
          <w:fitText w:val="2205" w:id="8"/>
        </w:rPr>
        <w:t>農業用品目販売</w:t>
      </w:r>
      <w:r>
        <w:rPr>
          <w:rFonts w:hint="eastAsia"/>
          <w:spacing w:val="2"/>
          <w:fitText w:val="2205" w:id="8"/>
        </w:rPr>
        <w:t>業</w:t>
      </w:r>
      <w:r>
        <w:rPr>
          <w:rFonts w:hint="default"/>
        </w:rPr>
        <w:t xml:space="preserve"> </w:t>
      </w:r>
      <w:r>
        <w:rPr>
          <w:rFonts w:hint="eastAsia"/>
        </w:rPr>
        <w:t>登録票の再交付を申請します。</w:t>
      </w: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  <w:r>
        <w:rPr>
          <w:rFonts w:hint="default"/>
        </w:rPr>
        <w:t xml:space="preserve">                       </w:t>
      </w:r>
      <w:r>
        <w:rPr>
          <w:rFonts w:hint="eastAsia"/>
          <w:spacing w:val="35"/>
          <w:fitText w:val="2100" w:id="9"/>
        </w:rPr>
        <w:t>特定品目販売</w:t>
      </w:r>
      <w:r>
        <w:rPr>
          <w:rFonts w:hint="eastAsia"/>
          <w:fitText w:val="2100" w:id="9"/>
        </w:rPr>
        <w:t>業</w:t>
      </w: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  <w:r>
        <w:rPr>
          <w:rFonts w:hint="eastAsia"/>
        </w:rPr>
        <w:t>　　　　　　年　　月　　日</w:t>
      </w: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  <w:r>
        <w:rPr>
          <w:rFonts w:hint="eastAsia"/>
        </w:rPr>
        <w:t>　　　　　　　　　　　　　　　　　　住　所</w:t>
      </w:r>
    </w:p>
    <w:p>
      <w:pPr>
        <w:pStyle w:val="0"/>
        <w:adjustRightInd w:val="1"/>
        <w:spacing w:line="324" w:lineRule="exact"/>
        <w:rPr>
          <w:rFonts w:hint="default"/>
          <w:sz w:val="40"/>
        </w:rPr>
      </w:pP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2" behindDoc="0" locked="0" layoutInCell="0" hidden="0" allowOverlap="1">
                <wp:simplePos x="0" y="0"/>
                <wp:positionH relativeFrom="column">
                  <wp:posOffset>2586990</wp:posOffset>
                </wp:positionH>
                <wp:positionV relativeFrom="paragraph">
                  <wp:posOffset>10160</wp:posOffset>
                </wp:positionV>
                <wp:extent cx="905510" cy="431165"/>
                <wp:effectExtent l="0" t="0" r="29845" b="10795"/>
                <wp:wrapNone/>
                <wp:docPr id="1026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510" cy="431165"/>
                          <a:chOff x="5786" y="1228"/>
                          <a:chExt cx="1473" cy="370"/>
                        </a:xfrm>
                      </wpg:grpSpPr>
                      <wps:wsp>
                        <wps:cNvPr id="1027" name="Freeform 3"/>
                        <wps:cNvSpPr>
                          <a:spLocks noChangeArrowheads="1"/>
                        </wps:cNvSpPr>
                        <wps:spPr>
                          <a:xfrm>
                            <a:off x="5792" y="1234"/>
                            <a:ext cx="72" cy="364"/>
                          </a:xfrm>
                          <a:custGeom>
                            <a:avLst/>
                            <a:gdLst>
                              <a:gd name="T0" fmla="*/ 72 w 72"/>
                              <a:gd name="T1" fmla="*/ 0 h 364"/>
                              <a:gd name="T2" fmla="*/ 0 w 72"/>
                              <a:gd name="T3" fmla="*/ 28 h 364"/>
                              <a:gd name="T4" fmla="*/ 0 w 72"/>
                              <a:gd name="T5" fmla="*/ 336 h 364"/>
                              <a:gd name="T6" fmla="*/ 72 w 72"/>
                              <a:gd name="T7" fmla="*/ 364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364">
                                <a:moveTo>
                                  <a:pt x="72" y="0"/>
                                </a:moveTo>
                                <a:cubicBezTo>
                                  <a:pt x="32" y="0"/>
                                  <a:pt x="0" y="12"/>
                                  <a:pt x="0" y="28"/>
                                </a:cubicBezTo>
                                <a:cubicBezTo>
                                  <a:pt x="0" y="28"/>
                                  <a:pt x="0" y="336"/>
                                  <a:pt x="0" y="336"/>
                                </a:cubicBezTo>
                                <a:cubicBezTo>
                                  <a:pt x="0" y="352"/>
                                  <a:pt x="32" y="364"/>
                                  <a:pt x="72" y="364"/>
                                </a:cubicBezTo>
                              </a:path>
                            </a:pathLst>
                          </a:custGeom>
                          <a:noFill/>
                          <a:ln w="7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28" name="Freeform 4"/>
                        <wps:cNvSpPr>
                          <a:spLocks noChangeArrowheads="1"/>
                        </wps:cNvSpPr>
                        <wps:spPr>
                          <a:xfrm>
                            <a:off x="7186" y="1234"/>
                            <a:ext cx="72" cy="364"/>
                          </a:xfrm>
                          <a:custGeom>
                            <a:avLst/>
                            <a:gdLst>
                              <a:gd name="T0" fmla="*/ 0 w 72"/>
                              <a:gd name="T1" fmla="*/ 364 h 364"/>
                              <a:gd name="T2" fmla="*/ 72 w 72"/>
                              <a:gd name="T3" fmla="*/ 336 h 364"/>
                              <a:gd name="T4" fmla="*/ 72 w 72"/>
                              <a:gd name="T5" fmla="*/ 28 h 364"/>
                              <a:gd name="T6" fmla="*/ 0 w 72"/>
                              <a:gd name="T7" fmla="*/ 0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364">
                                <a:moveTo>
                                  <a:pt x="0" y="364"/>
                                </a:moveTo>
                                <a:cubicBezTo>
                                  <a:pt x="40" y="364"/>
                                  <a:pt x="72" y="352"/>
                                  <a:pt x="72" y="336"/>
                                </a:cubicBezTo>
                                <a:cubicBezTo>
                                  <a:pt x="72" y="336"/>
                                  <a:pt x="72" y="28"/>
                                  <a:pt x="72" y="28"/>
                                </a:cubicBezTo>
                                <a:cubicBezTo>
                                  <a:pt x="72" y="12"/>
                                  <a:pt x="4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7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style="mso-position-vertical-relative:text;z-index:2;mso-wrap-distance-left:9pt;width:71.3pt;height:33.950000000000003pt;mso-position-horizontal-relative:text;position:absolute;margin-left:203.7pt;margin-top:0.8pt;mso-wrap-distance-bottom:0pt;mso-wrap-distance-right:9pt;mso-wrap-distance-top:0pt;" coordsize="1473,370" coordorigin="5786,1228" o:spid="_x0000_s1026" o:allowincell="f" o:allowoverlap="t">
                <v:shape id="Freeform 3" style="position:absolute;left:5792;top:1234;width:72;height:364;" coordsize="21600,21600" o:spid="_x0000_s1027" filled="f" stroked="t" strokecolor="#000000" strokeweight="0.57141732283464564pt" o:spt="100" path="m21600,0l21600,0c9600,0,0,712,0,1662c0,1662,0,19938,0,19938c0,20888,9600,21600,21600,21600e">
                  <v:path textboxrect="0,0,21600,21600" o:connecttype="custom" o:connectlocs="21600,0;0,1662;0,19938;21600,21600" o:connectangles="0,0,0,0"/>
                  <v:fill/>
                  <v:stroke joinstyle="round" filltype="solid"/>
                  <v:textbox style="layout-flow:horizontal;"/>
                  <v:imagedata o:title=""/>
                  <w10:wrap type="none" anchorx="text" anchory="text"/>
                </v:shape>
                <v:shape id="Freeform 4" style="position:absolute;left:7186;top:1234;width:72;height:364;" coordsize="21600,21600" o:spid="_x0000_s1028" filled="f" stroked="t" strokecolor="#000000" strokeweight="0.57141732283464564pt" o:spt="100" path="m0,21600l0,21600c12000,21600,21600,20888,21600,19938c21600,19938,21600,1662,21600,1662c21600,712,12000,0,0,0e">
                  <v:path textboxrect="0,0,21600,21600" o:connecttype="custom" o:connectlocs="0,21600;21600,19938;21600,1662;0,0" o:connectangles="0,0,0,0"/>
                  <v:fill/>
                  <v:stroke joinstyle="round" filltype="solid"/>
                  <v:textbox style="layout-flow:horizontal;"/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</w:rPr>
        <w:t xml:space="preserve">                                  </w:t>
      </w:r>
      <w:r>
        <w:rPr>
          <w:rFonts w:hint="default"/>
          <w:sz w:val="40"/>
        </w:rPr>
        <w:t xml:space="preserve"> </w:t>
      </w:r>
      <w:r>
        <w:rPr>
          <w:rFonts w:hint="eastAsia"/>
          <w:w w:val="50"/>
        </w:rPr>
        <w:t>法人にあっては、</w:t>
      </w: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  <w:r>
        <w:rPr>
          <w:rFonts w:hint="default"/>
          <w:sz w:val="40"/>
        </w:rPr>
        <w:t xml:space="preserve">                     </w:t>
      </w:r>
      <w:r>
        <w:rPr>
          <w:rFonts w:hint="eastAsia"/>
          <w:w w:val="50"/>
        </w:rPr>
        <w:t>主たる事務所の所在地</w:t>
      </w:r>
      <w:r>
        <w:rPr>
          <w:rFonts w:hint="eastAsia"/>
          <w:sz w:val="40"/>
        </w:rPr>
        <w:t>　</w:t>
      </w:r>
      <w:r>
        <w:rPr>
          <w:rFonts w:hint="eastAsia"/>
        </w:rPr>
        <w:t>　</w:t>
      </w:r>
      <w:r>
        <w:rPr>
          <w:rFonts w:hint="default"/>
        </w:rPr>
        <w:t xml:space="preserve">                                   </w:t>
      </w: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</w:p>
    <w:p>
      <w:pPr>
        <w:pStyle w:val="0"/>
        <w:adjustRightInd w:val="1"/>
        <w:spacing w:line="324" w:lineRule="exact"/>
        <w:rPr>
          <w:rFonts w:hint="default"/>
        </w:rPr>
      </w:pPr>
      <w:r>
        <w:rPr>
          <w:rFonts w:hint="eastAsia"/>
        </w:rPr>
        <w:t>　　　　　　　　　　　　　　　　　　氏　名</w:t>
      </w:r>
      <w:r>
        <w:rPr>
          <w:rFonts w:hint="default"/>
        </w:rPr>
        <w:t xml:space="preserve">                       </w:t>
      </w:r>
      <w:r>
        <w:rPr>
          <w:rFonts w:hint="eastAsia"/>
        </w:rPr>
        <w:t>　　</w:t>
      </w:r>
    </w:p>
    <w:p>
      <w:pPr>
        <w:pStyle w:val="0"/>
        <w:adjustRightInd w:val="1"/>
        <w:spacing w:line="324" w:lineRule="exact"/>
        <w:rPr>
          <w:rFonts w:hint="default"/>
          <w:sz w:val="40"/>
        </w:rPr>
      </w:pP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5" behindDoc="0" locked="0" layoutInCell="0" hidden="0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15875</wp:posOffset>
                </wp:positionV>
                <wp:extent cx="905510" cy="431165"/>
                <wp:effectExtent l="0" t="0" r="29845" b="10795"/>
                <wp:wrapNone/>
                <wp:docPr id="1029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510" cy="431165"/>
                          <a:chOff x="5786" y="1228"/>
                          <a:chExt cx="1473" cy="370"/>
                        </a:xfrm>
                      </wpg:grpSpPr>
                      <wps:wsp>
                        <wps:cNvPr id="1030" name="Freeform 3"/>
                        <wps:cNvSpPr>
                          <a:spLocks noChangeArrowheads="1"/>
                        </wps:cNvSpPr>
                        <wps:spPr>
                          <a:xfrm>
                            <a:off x="5792" y="1234"/>
                            <a:ext cx="72" cy="364"/>
                          </a:xfrm>
                          <a:custGeom>
                            <a:avLst/>
                            <a:gdLst>
                              <a:gd name="T0" fmla="*/ 72 w 72"/>
                              <a:gd name="T1" fmla="*/ 0 h 364"/>
                              <a:gd name="T2" fmla="*/ 0 w 72"/>
                              <a:gd name="T3" fmla="*/ 28 h 364"/>
                              <a:gd name="T4" fmla="*/ 0 w 72"/>
                              <a:gd name="T5" fmla="*/ 336 h 364"/>
                              <a:gd name="T6" fmla="*/ 72 w 72"/>
                              <a:gd name="T7" fmla="*/ 364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364">
                                <a:moveTo>
                                  <a:pt x="72" y="0"/>
                                </a:moveTo>
                                <a:cubicBezTo>
                                  <a:pt x="32" y="0"/>
                                  <a:pt x="0" y="12"/>
                                  <a:pt x="0" y="28"/>
                                </a:cubicBezTo>
                                <a:cubicBezTo>
                                  <a:pt x="0" y="28"/>
                                  <a:pt x="0" y="336"/>
                                  <a:pt x="0" y="336"/>
                                </a:cubicBezTo>
                                <a:cubicBezTo>
                                  <a:pt x="0" y="352"/>
                                  <a:pt x="32" y="364"/>
                                  <a:pt x="72" y="364"/>
                                </a:cubicBezTo>
                              </a:path>
                            </a:pathLst>
                          </a:custGeom>
                          <a:noFill/>
                          <a:ln w="7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031" name="Freeform 4"/>
                        <wps:cNvSpPr>
                          <a:spLocks noChangeArrowheads="1"/>
                        </wps:cNvSpPr>
                        <wps:spPr>
                          <a:xfrm>
                            <a:off x="7186" y="1234"/>
                            <a:ext cx="72" cy="364"/>
                          </a:xfrm>
                          <a:custGeom>
                            <a:avLst/>
                            <a:gdLst>
                              <a:gd name="T0" fmla="*/ 0 w 72"/>
                              <a:gd name="T1" fmla="*/ 364 h 364"/>
                              <a:gd name="T2" fmla="*/ 72 w 72"/>
                              <a:gd name="T3" fmla="*/ 336 h 364"/>
                              <a:gd name="T4" fmla="*/ 72 w 72"/>
                              <a:gd name="T5" fmla="*/ 28 h 364"/>
                              <a:gd name="T6" fmla="*/ 0 w 72"/>
                              <a:gd name="T7" fmla="*/ 0 h 3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2" h="364">
                                <a:moveTo>
                                  <a:pt x="0" y="364"/>
                                </a:moveTo>
                                <a:cubicBezTo>
                                  <a:pt x="40" y="364"/>
                                  <a:pt x="72" y="352"/>
                                  <a:pt x="72" y="336"/>
                                </a:cubicBezTo>
                                <a:cubicBezTo>
                                  <a:pt x="72" y="336"/>
                                  <a:pt x="72" y="28"/>
                                  <a:pt x="72" y="28"/>
                                </a:cubicBezTo>
                                <a:cubicBezTo>
                                  <a:pt x="72" y="12"/>
                                  <a:pt x="4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7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style="mso-position-vertical-relative:text;z-index:5;mso-wrap-distance-left:9pt;width:71.3pt;height:33.950000000000003pt;mso-position-horizontal-relative:text;position:absolute;margin-left:205.2pt;margin-top:1.25pt;mso-wrap-distance-bottom:0pt;mso-wrap-distance-right:9pt;mso-wrap-distance-top:0pt;" coordsize="1473,370" coordorigin="5786,1228" o:spid="_x0000_s1029" o:allowincell="f" o:allowoverlap="t">
                <v:shape id="Freeform 3" style="position:absolute;left:5792;top:1234;width:72;height:364;" coordsize="21600,21600" o:spid="_x0000_s1030" filled="f" stroked="t" strokecolor="#000000" strokeweight="0.57141732283464564pt" o:spt="100" path="m21600,0l21600,0c9600,0,0,712,0,1662c0,1662,0,19938,0,19938c0,20888,9600,21600,21600,21600e">
                  <v:path textboxrect="0,0,21600,21600" o:connecttype="custom" o:connectlocs="21600,0;0,1662;0,19938;21600,21600" o:connectangles="0,0,0,0"/>
                  <v:fill/>
                  <v:stroke joinstyle="round" filltype="solid"/>
                  <v:textbox style="layout-flow:horizontal;"/>
                  <v:imagedata o:title=""/>
                  <w10:wrap type="none" anchorx="text" anchory="text"/>
                </v:shape>
                <v:shape id="Freeform 4" style="position:absolute;left:7186;top:1234;width:72;height:364;" coordsize="21600,21600" o:spid="_x0000_s1031" filled="f" stroked="t" strokecolor="#000000" strokeweight="0.57141732283464564pt" o:spt="100" path="m0,21600l0,21600c12000,21600,21600,20888,21600,19938c21600,19938,21600,1662,21600,1662c21600,712,12000,0,0,0e">
                  <v:path textboxrect="0,0,21600,21600" o:connecttype="custom" o:connectlocs="0,21600;21600,19938;21600,1662;0,0" o:connectangles="0,0,0,0"/>
                  <v:fill/>
                  <v:stroke joinstyle="round" filltype="solid"/>
                  <v:textbox style="layout-flow:horizontal;"/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hint="default"/>
          <w:sz w:val="40"/>
        </w:rPr>
        <w:t xml:space="preserve">                    </w:t>
      </w:r>
      <w:r>
        <w:rPr>
          <w:rFonts w:hint="default"/>
          <w:sz w:val="18"/>
        </w:rPr>
        <w:t xml:space="preserve">   </w:t>
      </w:r>
      <w:r>
        <w:rPr>
          <w:rFonts w:hint="eastAsia"/>
          <w:w w:val="50"/>
        </w:rPr>
        <w:t>法人にあっては、</w:t>
      </w:r>
    </w:p>
    <w:p>
      <w:pPr>
        <w:pStyle w:val="0"/>
        <w:adjustRightInd w:val="1"/>
        <w:spacing w:line="324" w:lineRule="exact"/>
        <w:rPr>
          <w:rFonts w:hint="default"/>
          <w:sz w:val="40"/>
        </w:rPr>
      </w:pPr>
      <w:r>
        <w:rPr>
          <w:rFonts w:hint="default"/>
          <w:sz w:val="40"/>
        </w:rPr>
        <w:t xml:space="preserve">                   </w:t>
      </w:r>
      <w:r>
        <w:rPr>
          <w:rFonts w:hint="eastAsia"/>
          <w:sz w:val="40"/>
        </w:rPr>
        <w:t>　</w:t>
      </w:r>
      <w:r>
        <w:rPr>
          <w:rFonts w:hint="eastAsia"/>
          <w:w w:val="50"/>
        </w:rPr>
        <w:t>名称及び代表者の氏名</w:t>
      </w:r>
    </w:p>
    <w:p>
      <w:pPr>
        <w:pStyle w:val="0"/>
        <w:adjustRightInd w:val="1"/>
        <w:spacing w:line="324" w:lineRule="exact"/>
        <w:rPr>
          <w:rFonts w:hint="default"/>
          <w:strike w:val="1"/>
          <w:spacing w:val="18"/>
        </w:rPr>
      </w:pPr>
      <w:r>
        <w:rPr>
          <w:rFonts w:hint="default"/>
        </w:rPr>
        <w:t xml:space="preserve">                         </w:t>
      </w:r>
      <w:r>
        <w:rPr>
          <w:rFonts w:hint="eastAsia"/>
        </w:rPr>
        <w:t>　　　　　　　　　　　　　　　　　　　　　</w:t>
      </w: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</w:p>
    <w:p>
      <w:pPr>
        <w:pStyle w:val="0"/>
        <w:adjustRightInd w:val="1"/>
        <w:spacing w:line="324" w:lineRule="exact"/>
        <w:rPr>
          <w:rFonts w:hint="default"/>
          <w:spacing w:val="18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下関市立下関保健所長　　　　　殿</w:t>
      </w:r>
    </w:p>
    <w:p>
      <w:pPr>
        <w:pStyle w:val="0"/>
        <w:widowControl w:val="1"/>
        <w:overflowPunct w:val="1"/>
        <w:adjustRightInd w:val="1"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>
      <w:pPr>
        <w:pStyle w:val="0"/>
        <w:overflowPunct w:val="1"/>
        <w:adjustRightInd w:val="1"/>
        <w:spacing w:line="0" w:lineRule="atLeast"/>
        <w:textAlignment w:val="auto"/>
        <w:rPr>
          <w:rFonts w:hint="default"/>
          <w:color w:val="auto"/>
          <w:kern w:val="2"/>
          <w:sz w:val="21"/>
        </w:rPr>
      </w:pPr>
      <w:r>
        <w:rPr>
          <w:rFonts w:hint="eastAsia"/>
          <w:color w:val="auto"/>
          <w:kern w:val="2"/>
          <w:sz w:val="21"/>
        </w:rPr>
        <w:t>　</w:t>
      </w:r>
      <w:r>
        <w:rPr>
          <w:rFonts w:hint="eastAsia"/>
          <w:color w:val="auto"/>
          <w:kern w:val="2"/>
          <w:sz w:val="21"/>
        </w:rPr>
        <w:t>(</w:t>
      </w:r>
      <w:r>
        <w:rPr>
          <w:rFonts w:hint="eastAsia"/>
          <w:color w:val="auto"/>
          <w:kern w:val="2"/>
          <w:sz w:val="21"/>
        </w:rPr>
        <w:t>注意</w:t>
      </w:r>
      <w:r>
        <w:rPr>
          <w:rFonts w:hint="eastAsia"/>
          <w:color w:val="auto"/>
          <w:kern w:val="2"/>
          <w:sz w:val="21"/>
        </w:rPr>
        <w:t>)</w:t>
      </w:r>
    </w:p>
    <w:p>
      <w:pPr>
        <w:pStyle w:val="0"/>
        <w:overflowPunct w:val="1"/>
        <w:adjustRightInd w:val="1"/>
        <w:spacing w:line="0" w:lineRule="atLeast"/>
        <w:textAlignment w:val="auto"/>
        <w:rPr>
          <w:rFonts w:hint="default"/>
          <w:color w:val="auto"/>
          <w:kern w:val="2"/>
          <w:sz w:val="21"/>
        </w:rPr>
      </w:pPr>
      <w:r>
        <w:rPr>
          <w:rFonts w:hint="eastAsia"/>
          <w:color w:val="auto"/>
          <w:kern w:val="2"/>
          <w:sz w:val="21"/>
        </w:rPr>
        <w:t>　　</w:t>
      </w:r>
      <w:r>
        <w:rPr>
          <w:rFonts w:hint="eastAsia"/>
          <w:color w:val="auto"/>
          <w:kern w:val="2"/>
          <w:sz w:val="21"/>
        </w:rPr>
        <w:t>1</w:t>
      </w:r>
      <w:r>
        <w:rPr>
          <w:rFonts w:hint="eastAsia"/>
          <w:color w:val="auto"/>
          <w:kern w:val="2"/>
          <w:sz w:val="21"/>
        </w:rPr>
        <w:t>　用紙の大きさは、日本産業規格</w:t>
      </w:r>
      <w:r>
        <w:rPr>
          <w:rFonts w:hint="eastAsia"/>
          <w:color w:val="auto"/>
          <w:kern w:val="2"/>
          <w:sz w:val="21"/>
        </w:rPr>
        <w:t>A</w:t>
      </w:r>
      <w:r>
        <w:rPr>
          <w:rFonts w:hint="eastAsia"/>
          <w:color w:val="auto"/>
          <w:kern w:val="2"/>
          <w:sz w:val="21"/>
        </w:rPr>
        <w:t>列</w:t>
      </w:r>
      <w:r>
        <w:rPr>
          <w:rFonts w:hint="eastAsia"/>
          <w:color w:val="auto"/>
          <w:kern w:val="2"/>
          <w:sz w:val="21"/>
        </w:rPr>
        <w:t>4</w:t>
      </w:r>
      <w:r>
        <w:rPr>
          <w:rFonts w:hint="eastAsia"/>
          <w:color w:val="auto"/>
          <w:kern w:val="2"/>
          <w:sz w:val="21"/>
        </w:rPr>
        <w:t>番とすること。</w:t>
      </w:r>
    </w:p>
    <w:p>
      <w:pPr>
        <w:pStyle w:val="0"/>
        <w:overflowPunct w:val="1"/>
        <w:adjustRightInd w:val="1"/>
        <w:spacing w:line="0" w:lineRule="atLeast"/>
        <w:textAlignment w:val="auto"/>
        <w:rPr>
          <w:rFonts w:hint="default"/>
          <w:color w:val="auto"/>
          <w:kern w:val="2"/>
          <w:sz w:val="21"/>
        </w:rPr>
      </w:pPr>
      <w:r>
        <w:rPr>
          <w:rFonts w:hint="eastAsia"/>
          <w:color w:val="auto"/>
          <w:kern w:val="2"/>
          <w:sz w:val="21"/>
        </w:rPr>
        <w:t>　　</w:t>
      </w:r>
      <w:r>
        <w:rPr>
          <w:rFonts w:hint="eastAsia"/>
          <w:color w:val="auto"/>
          <w:kern w:val="2"/>
          <w:sz w:val="21"/>
        </w:rPr>
        <w:t>2</w:t>
      </w:r>
      <w:r>
        <w:rPr>
          <w:rFonts w:hint="eastAsia"/>
          <w:color w:val="auto"/>
          <w:kern w:val="2"/>
          <w:sz w:val="21"/>
        </w:rPr>
        <w:t>　字は、墨、インク等を用い、楷書ではつきりと書くこと。</w:t>
      </w:r>
    </w:p>
    <w:p>
      <w:pPr>
        <w:pStyle w:val="0"/>
        <w:overflowPunct w:val="1"/>
        <w:adjustRightInd w:val="1"/>
        <w:spacing w:line="0" w:lineRule="atLeast"/>
        <w:ind w:left="567" w:hanging="567" w:hangingChars="270"/>
        <w:textAlignment w:val="auto"/>
        <w:rPr>
          <w:rFonts w:hint="default"/>
          <w:color w:val="auto"/>
          <w:kern w:val="2"/>
          <w:sz w:val="21"/>
        </w:rPr>
      </w:pPr>
      <w:r>
        <w:rPr>
          <w:rFonts w:hint="eastAsia"/>
          <w:color w:val="auto"/>
          <w:kern w:val="2"/>
          <w:sz w:val="21"/>
        </w:rPr>
        <w:t>　　</w:t>
      </w:r>
      <w:r>
        <w:rPr>
          <w:rFonts w:hint="eastAsia"/>
          <w:color w:val="auto"/>
          <w:kern w:val="2"/>
          <w:sz w:val="21"/>
        </w:rPr>
        <w:t>3</w:t>
      </w:r>
      <w:r>
        <w:rPr>
          <w:rFonts w:hint="eastAsia"/>
          <w:color w:val="auto"/>
          <w:kern w:val="2"/>
          <w:sz w:val="21"/>
        </w:rPr>
        <w:t>　</w:t>
      </w:r>
      <w:bookmarkStart w:id="1" w:name="HIT_ROW1020"/>
      <w:bookmarkEnd w:id="1"/>
      <w:r>
        <w:rPr>
          <w:rFonts w:hint="eastAsia"/>
          <w:color w:val="auto"/>
          <w:kern w:val="2"/>
          <w:sz w:val="21"/>
        </w:rPr>
        <w:t>毒物又は</w:t>
      </w:r>
      <w:bookmarkStart w:id="2" w:name="HIT_ROW1021"/>
      <w:bookmarkEnd w:id="2"/>
      <w:r>
        <w:rPr>
          <w:rFonts w:hint="eastAsia"/>
          <w:color w:val="auto"/>
          <w:kern w:val="2"/>
          <w:sz w:val="21"/>
        </w:rPr>
        <w:t>劇物の製造業又は輸入業にあつては、この申請書は正副</w:t>
      </w:r>
      <w:r>
        <w:rPr>
          <w:rFonts w:hint="eastAsia"/>
          <w:color w:val="auto"/>
          <w:kern w:val="2"/>
          <w:sz w:val="21"/>
        </w:rPr>
        <w:t>2</w:t>
      </w:r>
      <w:r>
        <w:rPr>
          <w:rFonts w:hint="eastAsia"/>
          <w:color w:val="auto"/>
          <w:kern w:val="2"/>
          <w:sz w:val="21"/>
        </w:rPr>
        <w:t>通</w:t>
      </w:r>
      <w:r>
        <w:rPr>
          <w:rFonts w:hint="eastAsia"/>
          <w:color w:val="auto"/>
          <w:kern w:val="2"/>
          <w:sz w:val="21"/>
        </w:rPr>
        <w:t>(</w:t>
      </w:r>
      <w:r>
        <w:rPr>
          <w:rFonts w:hint="eastAsia"/>
          <w:color w:val="auto"/>
          <w:kern w:val="2"/>
          <w:sz w:val="21"/>
        </w:rPr>
        <w:t>製剤製造業者等にあつては、正本</w:t>
      </w:r>
      <w:r>
        <w:rPr>
          <w:rFonts w:hint="eastAsia"/>
          <w:color w:val="auto"/>
          <w:kern w:val="2"/>
          <w:sz w:val="21"/>
        </w:rPr>
        <w:t>1</w:t>
      </w:r>
      <w:r>
        <w:rPr>
          <w:rFonts w:hint="eastAsia"/>
          <w:color w:val="auto"/>
          <w:kern w:val="2"/>
          <w:sz w:val="21"/>
        </w:rPr>
        <w:t>通</w:t>
      </w:r>
      <w:r>
        <w:rPr>
          <w:rFonts w:hint="eastAsia"/>
          <w:color w:val="auto"/>
          <w:kern w:val="2"/>
          <w:sz w:val="21"/>
        </w:rPr>
        <w:t>)</w:t>
      </w:r>
      <w:r>
        <w:rPr>
          <w:rFonts w:hint="eastAsia"/>
          <w:color w:val="auto"/>
          <w:kern w:val="2"/>
          <w:sz w:val="21"/>
        </w:rPr>
        <w:t>提出すること。</w:t>
      </w:r>
    </w:p>
    <w:p>
      <w:pPr>
        <w:pStyle w:val="0"/>
        <w:overflowPunct w:val="1"/>
        <w:adjustRightInd w:val="1"/>
        <w:spacing w:line="0" w:lineRule="atLeast"/>
        <w:ind w:left="567" w:hanging="567" w:hangingChars="270"/>
        <w:textAlignment w:val="auto"/>
        <w:rPr>
          <w:rFonts w:hint="default"/>
          <w:color w:val="auto"/>
          <w:kern w:val="2"/>
          <w:sz w:val="21"/>
        </w:rPr>
      </w:pPr>
      <w:r>
        <w:rPr>
          <w:rFonts w:hint="eastAsia"/>
          <w:color w:val="auto"/>
          <w:kern w:val="2"/>
          <w:sz w:val="21"/>
        </w:rPr>
        <w:t>　　</w:t>
      </w:r>
      <w:r>
        <w:rPr>
          <w:rFonts w:hint="eastAsia"/>
          <w:color w:val="auto"/>
          <w:kern w:val="2"/>
          <w:sz w:val="21"/>
        </w:rPr>
        <w:t>4</w:t>
      </w:r>
      <w:r>
        <w:rPr>
          <w:rFonts w:hint="eastAsia"/>
          <w:color w:val="auto"/>
          <w:kern w:val="2"/>
          <w:sz w:val="21"/>
        </w:rPr>
        <w:t>　附則第</w:t>
      </w:r>
      <w:r>
        <w:rPr>
          <w:rFonts w:hint="eastAsia"/>
          <w:color w:val="auto"/>
          <w:kern w:val="2"/>
          <w:sz w:val="21"/>
        </w:rPr>
        <w:t>3</w:t>
      </w:r>
      <w:r>
        <w:rPr>
          <w:rFonts w:hint="eastAsia"/>
          <w:color w:val="auto"/>
          <w:kern w:val="2"/>
          <w:sz w:val="21"/>
        </w:rPr>
        <w:t>項に規定する内燃機関用メタノールのみを取り扱う特定品目販売業にあつては、その旨を備考欄に記載すること。</w:t>
      </w: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eastAsia="ＭＳ 明朝"/>
      <w:color w:val="000000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overflowPunct w:val="1"/>
      <w:adjustRightInd w:val="1"/>
      <w:snapToGrid w:val="0"/>
      <w:textAlignment w:val="auto"/>
    </w:pPr>
    <w:rPr>
      <w:rFonts w:asciiTheme="minorHAnsi" w:hAnsiTheme="minorHAnsi" w:eastAsiaTheme="minorEastAsia"/>
      <w:color w:val="auto"/>
      <w:kern w:val="2"/>
      <w:sz w:val="21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overflowPunct w:val="1"/>
      <w:adjustRightInd w:val="1"/>
      <w:snapToGrid w:val="0"/>
      <w:textAlignment w:val="auto"/>
    </w:pPr>
    <w:rPr>
      <w:rFonts w:asciiTheme="minorHAnsi" w:hAnsiTheme="minorHAnsi" w:eastAsiaTheme="minorEastAsia"/>
      <w:color w:val="auto"/>
      <w:kern w:val="2"/>
      <w:sz w:val="21"/>
    </w:r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2</Pages>
  <Words>9</Words>
  <Characters>321</Characters>
  <Application>JUST Note</Application>
  <Lines>46</Lines>
  <Paragraphs>26</Paragraphs>
  <CharactersWithSpaces>663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下関市情報政策課</dc:creator>
  <cp:lastModifiedBy>石川　希</cp:lastModifiedBy>
  <dcterms:created xsi:type="dcterms:W3CDTF">2017-02-06T00:45:00Z</dcterms:created>
  <dcterms:modified xsi:type="dcterms:W3CDTF">2021-02-09T07:30:09Z</dcterms:modified>
  <cp:revision>11</cp:revision>
</cp:coreProperties>
</file>