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overflowPunct w:val="0"/>
        <w:autoSpaceDE w:val="0"/>
        <w:autoSpaceDN w:val="0"/>
        <w:spacing w:line="240" w:lineRule="auto"/>
        <w:ind w:firstLine="213" w:firstLineChars="100"/>
        <w:jc w:val="center"/>
        <w:rPr>
          <w:rFonts w:hint="default"/>
          <w:color w:val="FF6600"/>
        </w:rPr>
      </w:pPr>
    </w:p>
    <w:p>
      <w:pPr>
        <w:pStyle w:val="0"/>
        <w:widowControl w:val="0"/>
        <w:wordWrap w:val="0"/>
        <w:overflowPunct w:val="0"/>
        <w:autoSpaceDE w:val="0"/>
        <w:autoSpaceDN w:val="0"/>
        <w:spacing w:line="240" w:lineRule="auto"/>
        <w:ind w:firstLine="213" w:firstLineChars="100"/>
        <w:rPr>
          <w:rFonts w:hint="default"/>
        </w:rPr>
      </w:pPr>
      <w:r>
        <w:rPr>
          <w:rFonts w:hint="eastAsia"/>
        </w:rPr>
        <w:t xml:space="preserve"> </w:t>
      </w:r>
      <w:r>
        <w:rPr>
          <w:rFonts w:hint="eastAsia"/>
        </w:rPr>
        <w:t>“</w:t>
      </w:r>
      <w:r>
        <w:rPr>
          <w:rFonts w:hint="default"/>
        </w:rPr>
        <w:t>For Kids”</w:t>
      </w:r>
      <w:r>
        <w:rPr>
          <w:rFonts w:hint="default"/>
        </w:rPr>
        <w:t>プラン</w:t>
      </w:r>
      <w:r>
        <w:rPr>
          <w:rFonts w:hint="default"/>
        </w:rPr>
        <w:t>202</w:t>
      </w:r>
      <w:r>
        <w:rPr>
          <w:rFonts w:hint="eastAsia"/>
        </w:rPr>
        <w:t>5</w:t>
      </w:r>
      <w:r>
        <w:rPr>
          <w:rFonts w:hint="default"/>
        </w:rPr>
        <w:t>（令和</w:t>
      </w:r>
      <w:r>
        <w:rPr>
          <w:rFonts w:hint="eastAsia"/>
        </w:rPr>
        <w:t>７</w:t>
      </w:r>
      <w:r>
        <w:rPr>
          <w:rFonts w:hint="default"/>
        </w:rPr>
        <w:t>年３月策定）の一部を次のように改正する</w:t>
      </w:r>
      <w:r>
        <w:rPr>
          <w:rFonts w:hint="eastAsia"/>
        </w:rPr>
        <w:t>。</w:t>
      </w:r>
    </w:p>
    <w:p>
      <w:pPr>
        <w:pStyle w:val="0"/>
        <w:widowControl w:val="0"/>
        <w:wordWrap w:val="0"/>
        <w:overflowPunct w:val="0"/>
        <w:autoSpaceDE w:val="0"/>
        <w:autoSpaceDN w:val="0"/>
        <w:spacing w:line="240" w:lineRule="auto"/>
        <w:ind w:firstLine="213" w:firstLineChars="100"/>
        <w:rPr>
          <w:rFonts w:hint="default" w:eastAsia="ＭＳ ゴシック"/>
        </w:rPr>
      </w:pPr>
      <w:r>
        <w:rPr>
          <w:rFonts w:hint="eastAsia"/>
        </w:rPr>
        <w:t>次の表の改正前の欄に掲げる規定を同表の改正後の欄に掲げる規定に下線で示すように改正する。</w:t>
      </w:r>
      <w:bookmarkStart w:id="0" w:name="last"/>
      <w:bookmarkEnd w:id="0"/>
    </w:p>
    <w:p>
      <w:pPr>
        <w:pStyle w:val="0"/>
        <w:widowControl w:val="0"/>
        <w:wordWrap w:val="0"/>
        <w:overflowPunct w:val="0"/>
        <w:autoSpaceDE w:val="0"/>
        <w:autoSpaceDN w:val="0"/>
        <w:spacing w:line="240" w:lineRule="auto"/>
        <w:ind w:firstLine="213" w:firstLineChars="100"/>
        <w:rPr>
          <w:rFonts w:hint="default"/>
        </w:rPr>
      </w:pPr>
    </w:p>
    <w:tbl>
      <w:tblPr>
        <w:tblStyle w:val="11"/>
        <w:tblW w:w="14912" w:type="dxa"/>
        <w:tblInd w:w="102" w:type="dxa"/>
        <w:tblBorders>
          <w:left w:val="single" w:color="000000" w:sz="4" w:space="0"/>
          <w:right w:val="single" w:color="000000" w:sz="4" w:space="0"/>
          <w:insideH w:val="single" w:color="000000" w:sz="4" w:space="0"/>
          <w:insideV w:val="single" w:color="000000" w:sz="4" w:space="0"/>
        </w:tblBorders>
        <w:tblLayout w:type="fixed"/>
        <w:tblCellMar>
          <w:left w:w="102" w:type="dxa"/>
          <w:right w:w="102" w:type="dxa"/>
        </w:tblCellMar>
        <w:tblLook w:firstRow="0" w:lastRow="0" w:firstColumn="0" w:lastColumn="0" w:noHBand="0" w:noVBand="0" w:val="0000"/>
      </w:tblPr>
      <w:tblGrid>
        <w:gridCol w:w="7456"/>
        <w:gridCol w:w="7456"/>
      </w:tblGrid>
      <w:tr>
        <w:trPr>
          <w:trHeight w:val="385" w:hRule="atLeast"/>
        </w:trPr>
        <w:tc>
          <w:tcPr>
            <w:tcW w:w="7456" w:type="dxa"/>
            <w:tcBorders>
              <w:top w:val="single" w:color="auto" w:sz="4" w:space="0"/>
              <w:left w:val="none" w:color="auto" w:sz="0" w:space="0"/>
              <w:bottom w:val="single" w:color="auto" w:sz="4" w:space="0"/>
              <w:right w:val="none" w:color="auto" w:sz="0" w:space="0"/>
              <w:tl2br w:val="nil"/>
              <w:tr2bl w:val="nil"/>
            </w:tcBorders>
            <w:tcMar>
              <w:top w:w="28" w:type="dxa"/>
              <w:bottom w:w="28" w:type="dxa"/>
            </w:tcMar>
            <w:vAlign w:val="top"/>
          </w:tcPr>
          <w:p>
            <w:pPr>
              <w:pStyle w:val="0"/>
              <w:spacing w:line="240" w:lineRule="auto"/>
              <w:jc w:val="center"/>
              <w:rPr>
                <w:rFonts w:hint="eastAsia"/>
              </w:rPr>
            </w:pPr>
            <w:r>
              <w:rPr>
                <w:rFonts w:hint="eastAsia"/>
              </w:rPr>
              <w:t>改正前</w:t>
            </w:r>
          </w:p>
        </w:tc>
        <w:tc>
          <w:tcPr>
            <w:tcW w:w="7456" w:type="dxa"/>
            <w:tcBorders>
              <w:top w:val="single" w:color="auto" w:sz="4" w:space="0"/>
              <w:left w:val="none" w:color="auto" w:sz="0" w:space="0"/>
              <w:bottom w:val="single" w:color="auto" w:sz="4" w:space="0"/>
              <w:right w:val="none" w:color="auto" w:sz="0" w:space="0"/>
              <w:tl2br w:val="nil"/>
              <w:tr2bl w:val="nil"/>
            </w:tcBorders>
            <w:tcMar>
              <w:top w:w="28" w:type="dxa"/>
              <w:bottom w:w="28" w:type="dxa"/>
            </w:tcMar>
            <w:vAlign w:val="top"/>
          </w:tcPr>
          <w:p>
            <w:pPr>
              <w:pStyle w:val="0"/>
              <w:spacing w:line="240" w:lineRule="auto"/>
              <w:jc w:val="center"/>
              <w:rPr>
                <w:rFonts w:hint="eastAsia"/>
              </w:rPr>
            </w:pPr>
            <w:r>
              <w:rPr>
                <w:rFonts w:hint="eastAsia"/>
              </w:rPr>
              <w:t>改正後</w:t>
            </w:r>
          </w:p>
        </w:tc>
      </w:tr>
      <w:tr>
        <w:trPr>
          <w:trHeight w:val="7999" w:hRule="atLeast"/>
        </w:trPr>
        <w:tc>
          <w:tcPr>
            <w:tcW w:w="7456" w:type="dxa"/>
            <w:tcBorders>
              <w:top w:val="single" w:color="auto" w:sz="4" w:space="0"/>
              <w:left w:val="none" w:color="auto" w:sz="0" w:space="0"/>
              <w:bottom w:val="single" w:color="auto" w:sz="4" w:space="0"/>
              <w:right w:val="none" w:color="auto" w:sz="0" w:space="0"/>
              <w:tl2br w:val="nil"/>
              <w:tr2bl w:val="nil"/>
            </w:tcBorders>
            <w:tcMar>
              <w:top w:w="28" w:type="dxa"/>
              <w:bottom w:w="28" w:type="dxa"/>
            </w:tcMar>
            <w:vAlign w:val="top"/>
          </w:tcPr>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基本目標Ⅴ　略</w:t>
            </w:r>
          </w:p>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施策目標１　略</w:t>
            </w:r>
            <w:bookmarkStart w:id="1" w:name="_GoBack"/>
            <w:bookmarkEnd w:id="1"/>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施策展開の方向１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　略</w:t>
            </w:r>
          </w:p>
          <w:tbl>
            <w:tblPr>
              <w:tblStyle w:val="11"/>
              <w:tblW w:w="7031" w:type="dxa"/>
              <w:tblInd w:w="102" w:type="dxa"/>
              <w:tblBorders>
                <w:left w:val="single" w:color="auto" w:sz="4" w:space="0"/>
                <w:right w:val="single" w:color="auto" w:sz="4" w:space="0"/>
                <w:insideH w:val="single" w:color="auto" w:sz="4" w:space="0"/>
                <w:insideV w:val="single" w:color="auto" w:sz="4" w:space="0"/>
              </w:tblBorders>
              <w:tblLayout w:type="fixed"/>
              <w:tblCellMar>
                <w:left w:w="102" w:type="dxa"/>
                <w:right w:w="102" w:type="dxa"/>
              </w:tblCellMar>
              <w:tblLook w:firstRow="0" w:lastRow="0" w:firstColumn="0" w:lastColumn="0" w:noHBand="0" w:noVBand="0" w:val="0000"/>
            </w:tblPr>
            <w:tblGrid>
              <w:gridCol w:w="1682"/>
              <w:gridCol w:w="4111"/>
              <w:gridCol w:w="1238"/>
            </w:tblGrid>
            <w:tr>
              <w:trPr>
                <w:trHeight w:val="57" w:hRule="exact"/>
              </w:trPr>
              <w:tc>
                <w:tcPr>
                  <w:tcW w:w="7031" w:type="dxa"/>
                  <w:gridSpan w:val="3"/>
                  <w:tcBorders>
                    <w:top w:val="nil"/>
                    <w:left w:val="nil"/>
                    <w:bottom w:val="single" w:color="auto" w:sz="4"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p>
              </w:tc>
            </w:tr>
            <w:tr>
              <w:trPr/>
              <w:tc>
                <w:tcPr>
                  <w:tcW w:w="168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施策</w:t>
                  </w:r>
                </w:p>
              </w:tc>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内容</w:t>
                  </w:r>
                </w:p>
              </w:tc>
              <w:tc>
                <w:tcPr>
                  <w:tcW w:w="12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担当課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jc w:val="both"/>
                    <w:rPr>
                      <w:rFonts w:hint="default"/>
                    </w:rPr>
                  </w:pPr>
                  <w:r>
                    <w:rPr>
                      <w:rFonts w:hint="eastAsia"/>
                    </w:rPr>
                    <w:t>次世代育成支援拠点施設による子育て支援</w:t>
                  </w:r>
                </w:p>
              </w:tc>
              <w:tc>
                <w:tcPr>
                  <w:tcW w:w="4111" w:type="dxa"/>
                  <w:vAlign w:val="top"/>
                </w:tcPr>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次代を担うこども達を多世代で育むための施設「ふくふくこども館」において、親子が一緒に過ごせる遊び場や交流スペースの提供、こどもの一時預かり、相談など、一体的な子育て支援を行います。</w:t>
                  </w:r>
                </w:p>
                <w:p>
                  <w:pPr>
                    <w:pStyle w:val="0"/>
                    <w:widowControl w:val="0"/>
                    <w:wordWrap w:val="0"/>
                    <w:overflowPunct w:val="0"/>
                    <w:autoSpaceDE w:val="0"/>
                    <w:autoSpaceDN w:val="0"/>
                    <w:adjustRightInd w:val="0"/>
                    <w:spacing w:line="240" w:lineRule="auto"/>
                    <w:ind w:leftChars="0" w:firstLine="0" w:firstLineChars="0"/>
                    <w:jc w:val="both"/>
                    <w:rPr>
                      <w:rFonts w:hint="default"/>
                      <w:u w:val="none" w:color="auto"/>
                    </w:rPr>
                  </w:pPr>
                  <w:r>
                    <w:rPr>
                      <w:rFonts w:hint="eastAsia"/>
                      <w:u w:val="none" w:color="auto"/>
                    </w:rPr>
                    <w:t>ふくふくこども館の施設面での充実を図るため、遊具リニューアルにより、こども達の新たな遊びを創出するとともに、照明の</w:t>
                  </w:r>
                  <w:r>
                    <w:rPr>
                      <w:rFonts w:hint="eastAsia"/>
                      <w:u w:val="none" w:color="auto"/>
                    </w:rPr>
                    <w:t>LED</w:t>
                  </w:r>
                  <w:r>
                    <w:rPr>
                      <w:rFonts w:hint="default"/>
                      <w:u w:val="none" w:color="auto"/>
                    </w:rPr>
                    <w:t>化</w:t>
                  </w:r>
                  <w:r>
                    <w:rPr>
                      <w:rFonts w:hint="default"/>
                      <w:u w:val="single" w:color="auto"/>
                    </w:rPr>
                    <w:t>を行います。</w:t>
                  </w:r>
                  <w:r>
                    <w:rPr>
                      <w:rFonts w:hint="eastAsia"/>
                      <w:u w:val="single" w:color="auto"/>
                    </w:rPr>
                    <w:t>加えて、</w:t>
                  </w:r>
                  <w:r>
                    <w:rPr>
                      <w:rFonts w:hint="eastAsia"/>
                      <w:u w:val="none" w:color="auto"/>
                    </w:rPr>
                    <w:t>ボールプールのボール更新</w:t>
                  </w:r>
                  <w:r>
                    <w:rPr>
                      <w:rFonts w:hint="eastAsia"/>
                      <w:u w:val="single" w:color="auto"/>
                    </w:rPr>
                    <w:t>や</w:t>
                  </w:r>
                  <w:r>
                    <w:rPr>
                      <w:rFonts w:hint="eastAsia"/>
                      <w:u w:val="none" w:color="auto"/>
                    </w:rPr>
                    <w:t>こどもの洗い場の新設により、快適な環境を創出します。</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子育て政策課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bl>
          <w:p>
            <w:pPr>
              <w:pStyle w:val="0"/>
              <w:widowControl w:val="0"/>
              <w:wordWrap w:val="0"/>
              <w:overflowPunct w:val="0"/>
              <w:autoSpaceDE w:val="0"/>
              <w:autoSpaceDN w:val="0"/>
              <w:spacing w:line="240" w:lineRule="auto"/>
              <w:ind w:left="213" w:hanging="213" w:hangingChars="100"/>
              <w:rPr>
                <w:rFonts w:hint="default"/>
              </w:rPr>
            </w:pPr>
          </w:p>
        </w:tc>
        <w:tc>
          <w:tcPr>
            <w:tcW w:w="7456" w:type="dxa"/>
            <w:tcBorders>
              <w:top w:val="single" w:color="auto" w:sz="4" w:space="0"/>
              <w:left w:val="none" w:color="auto" w:sz="0" w:space="0"/>
              <w:bottom w:val="single" w:color="auto" w:sz="4" w:space="0"/>
              <w:right w:val="none" w:color="auto" w:sz="0" w:space="0"/>
              <w:tl2br w:val="nil"/>
              <w:tr2bl w:val="nil"/>
            </w:tcBorders>
            <w:tcMar>
              <w:top w:w="28" w:type="dxa"/>
              <w:bottom w:w="28" w:type="dxa"/>
            </w:tcMar>
            <w:vAlign w:val="top"/>
          </w:tcPr>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基本目標Ⅴ　略</w:t>
            </w:r>
          </w:p>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施策目標１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施策展開の方向１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　略</w:t>
            </w:r>
          </w:p>
          <w:tbl>
            <w:tblPr>
              <w:tblStyle w:val="11"/>
              <w:tblW w:w="7031" w:type="dxa"/>
              <w:tblInd w:w="102" w:type="dxa"/>
              <w:tblBorders>
                <w:left w:val="single" w:color="auto" w:sz="4" w:space="0"/>
                <w:right w:val="single" w:color="auto" w:sz="4" w:space="0"/>
                <w:insideH w:val="single" w:color="auto" w:sz="4" w:space="0"/>
                <w:insideV w:val="single" w:color="auto" w:sz="4" w:space="0"/>
              </w:tblBorders>
              <w:tblLayout w:type="fixed"/>
              <w:tblCellMar>
                <w:left w:w="102" w:type="dxa"/>
                <w:right w:w="102" w:type="dxa"/>
              </w:tblCellMar>
              <w:tblLook w:firstRow="0" w:lastRow="0" w:firstColumn="0" w:lastColumn="0" w:noHBand="0" w:noVBand="0" w:val="0000"/>
            </w:tblPr>
            <w:tblGrid>
              <w:gridCol w:w="1682"/>
              <w:gridCol w:w="4111"/>
              <w:gridCol w:w="1238"/>
            </w:tblGrid>
            <w:tr>
              <w:trPr>
                <w:trHeight w:val="57" w:hRule="exact"/>
              </w:trPr>
              <w:tc>
                <w:tcPr>
                  <w:tcW w:w="7031" w:type="dxa"/>
                  <w:gridSpan w:val="3"/>
                  <w:tcBorders>
                    <w:top w:val="nil"/>
                    <w:left w:val="nil"/>
                    <w:bottom w:val="single" w:color="auto" w:sz="4"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p>
              </w:tc>
            </w:tr>
            <w:tr>
              <w:trPr/>
              <w:tc>
                <w:tcPr>
                  <w:tcW w:w="168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施策</w:t>
                  </w:r>
                </w:p>
              </w:tc>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内容</w:t>
                  </w:r>
                </w:p>
              </w:tc>
              <w:tc>
                <w:tcPr>
                  <w:tcW w:w="12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担当課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次世代育成支援拠点施設による子育て支援</w:t>
                  </w:r>
                </w:p>
              </w:tc>
              <w:tc>
                <w:tcPr>
                  <w:tcW w:w="4111" w:type="dxa"/>
                  <w:vAlign w:val="top"/>
                </w:tcPr>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次代を担うこども達を多世代で育むための施設「ふくふくこども館」において、親子が一緒に過ごせる遊び場や交流スペースの提供、こどもの一時預かり、相談など、一体的な子育て支援を行います。</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ふくふくこども館の施設面での充実を図るため、遊具リニューアルにより、こども達の新たな遊びを創出するとともに、照明の</w:t>
                  </w:r>
                  <w:r>
                    <w:rPr>
                      <w:rFonts w:hint="eastAsia"/>
                      <w:u w:val="none" w:color="auto"/>
                    </w:rPr>
                    <w:t>LED</w:t>
                  </w:r>
                  <w:r>
                    <w:rPr>
                      <w:rFonts w:hint="default"/>
                      <w:u w:val="none" w:color="auto"/>
                    </w:rPr>
                    <w:t>化</w:t>
                  </w:r>
                  <w:r>
                    <w:rPr>
                      <w:rFonts w:hint="eastAsia"/>
                      <w:u w:val="single" w:color="auto"/>
                    </w:rPr>
                    <w:t>や、</w:t>
                  </w:r>
                  <w:r>
                    <w:rPr>
                      <w:rFonts w:hint="eastAsia"/>
                      <w:u w:val="none" w:color="auto"/>
                    </w:rPr>
                    <w:t>ボールプールのボール更新</w:t>
                  </w:r>
                  <w:r>
                    <w:rPr>
                      <w:rFonts w:hint="eastAsia"/>
                      <w:u w:val="single" w:color="auto"/>
                    </w:rPr>
                    <w:t>、</w:t>
                  </w:r>
                  <w:r>
                    <w:rPr>
                      <w:rFonts w:hint="eastAsia"/>
                      <w:u w:val="none" w:color="auto"/>
                    </w:rPr>
                    <w:t>こどもの洗い場の新設</w:t>
                  </w:r>
                  <w:r>
                    <w:rPr>
                      <w:rFonts w:hint="eastAsia"/>
                      <w:u w:val="single" w:color="auto"/>
                    </w:rPr>
                    <w:t>等</w:t>
                  </w:r>
                  <w:r>
                    <w:rPr>
                      <w:rFonts w:hint="eastAsia"/>
                      <w:u w:val="none" w:color="auto"/>
                    </w:rPr>
                    <w:t>により、快適な環境を創出します。</w:t>
                  </w:r>
                  <w:r>
                    <w:rPr>
                      <w:rFonts w:hint="eastAsia"/>
                      <w:u w:val="single" w:color="auto"/>
                    </w:rPr>
                    <w:t>また、防犯カメラ設備の改修等を行い、施設の安全性を高めます。</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子育て政策課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bl>
          <w:p>
            <w:pPr>
              <w:pStyle w:val="0"/>
              <w:widowControl w:val="0"/>
              <w:wordWrap w:val="0"/>
              <w:overflowPunct w:val="0"/>
              <w:autoSpaceDE w:val="0"/>
              <w:autoSpaceDN w:val="0"/>
              <w:spacing w:line="240" w:lineRule="auto"/>
              <w:ind w:left="213" w:hanging="213" w:hangingChars="100"/>
              <w:rPr>
                <w:rFonts w:hint="default"/>
              </w:rPr>
            </w:pPr>
          </w:p>
        </w:tc>
      </w:tr>
    </w:tbl>
    <w:p>
      <w:pPr>
        <w:pStyle w:val="0"/>
        <w:widowControl w:val="0"/>
        <w:wordWrap w:val="0"/>
        <w:overflowPunct w:val="0"/>
        <w:autoSpaceDE w:val="0"/>
        <w:autoSpaceDN w:val="0"/>
        <w:spacing w:line="240" w:lineRule="auto"/>
        <w:ind w:firstLine="213" w:firstLineChars="100"/>
        <w:rPr>
          <w:rFonts w:hint="default"/>
        </w:rPr>
      </w:pPr>
    </w:p>
    <w:sectPr>
      <w:pgSz w:w="16837" w:h="11905" w:orient="landscape"/>
      <w:pgMar w:top="508" w:right="851" w:bottom="617" w:left="851" w:header="720" w:footer="720" w:gutter="0"/>
      <w:cols w:space="720"/>
      <w:noEndnote w:val="1"/>
      <w:textDirection w:val="lrTb"/>
      <w:docGrid w:type="linesAndChars" w:linePitch="385" w:charSpace="64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丸ゴシック体E">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7"/>
  <w:doNotDisplayPageBoundaries/>
  <w:bordersDoNotSurroundHeader/>
  <w:bordersDoNotSurroundFooter/>
  <w:defaultTabStop w:val="720"/>
  <w:drawingGridHorizontalSpacing w:val="213"/>
  <w:drawingGridVerticalSpacing w:val="385"/>
  <w:displayHorizontalDrawingGridEvery w:val="0"/>
  <w:doNotShadeFormData/>
  <w:noPunctuationKerning/>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olor w:val="000000"/>
        <w:sz w:val="21"/>
      </w:rPr>
    </w:rPrDefault>
    <w:pPrDefault>
      <w:pPr>
        <w:spacing w:line="420" w:lineRule="atLeast"/>
        <w:jc w:val="both"/>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Arial" w:hAnsi="Arial"/>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Arial" w:hAnsi="Arial"/>
      <w:kern w:val="0"/>
      <w:sz w:val="21"/>
    </w:rPr>
  </w:style>
  <w:style w:type="paragraph" w:styleId="19">
    <w:name w:val="Balloon Text"/>
    <w:basedOn w:val="0"/>
    <w:next w:val="19"/>
    <w:link w:val="20"/>
    <w:uiPriority w:val="0"/>
    <w:semiHidden/>
    <w:pPr>
      <w:spacing w:line="240" w:lineRule="auto"/>
    </w:pPr>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 Spacing"/>
    <w:next w:val="21"/>
    <w:link w:val="0"/>
    <w:uiPriority w:val="0"/>
    <w:qFormat/>
    <w:pPr>
      <w:spacing w:line="240" w:lineRule="auto"/>
    </w:pPr>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694</TotalTime>
  <Pages>1</Pages>
  <Words>5</Words>
  <Characters>636</Characters>
  <Application>JUST Note</Application>
  <Lines>75</Lines>
  <Paragraphs>39</Paragraphs>
  <CharactersWithSpaces>646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下関市総務課文書法制係</dc:creator>
  <cp:lastModifiedBy>大谷　香菜子</cp:lastModifiedBy>
  <cp:lastPrinted>2026-01-16T01:58:13Z</cp:lastPrinted>
  <dcterms:created xsi:type="dcterms:W3CDTF">2021-10-26T07:46:00Z</dcterms:created>
  <dcterms:modified xsi:type="dcterms:W3CDTF">2026-09-09T00:38:29Z</dcterms:modified>
  <cp:revision>89</cp:revision>
</cp:coreProperties>
</file>