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840"/>
        <w:rPr>
          <w:rFonts w:hint="default"/>
          <w:sz w:val="21"/>
        </w:rPr>
      </w:pPr>
      <w:r>
        <w:rPr>
          <w:rFonts w:hint="eastAsia"/>
          <w:sz w:val="21"/>
        </w:rPr>
        <w:t>様式第３号（第８条関係）</w:t>
      </w:r>
    </w:p>
    <w:p>
      <w:pPr>
        <w:pStyle w:val="0"/>
        <w:ind w:left="2"/>
        <w:jc w:val="center"/>
        <w:rPr>
          <w:rFonts w:hint="default"/>
          <w:sz w:val="21"/>
        </w:rPr>
      </w:pPr>
      <w:r>
        <w:rPr>
          <w:rFonts w:hint="eastAsia"/>
          <w:sz w:val="21"/>
        </w:rPr>
        <w:t>事業収支予算書</w:t>
      </w:r>
    </w:p>
    <w:p>
      <w:pPr>
        <w:pStyle w:val="0"/>
        <w:ind w:left="2"/>
        <w:jc w:val="center"/>
        <w:rPr>
          <w:rFonts w:hint="default"/>
          <w:sz w:val="21"/>
        </w:rPr>
      </w:pPr>
      <w:r>
        <w:rPr>
          <w:rFonts w:hint="eastAsia"/>
          <w:sz w:val="21"/>
        </w:rPr>
        <w:t>（　　年　　月　　日　～　　　年　　月　　日）</w:t>
      </w:r>
    </w:p>
    <w:p>
      <w:pPr>
        <w:pStyle w:val="0"/>
        <w:ind w:left="2"/>
        <w:rPr>
          <w:rFonts w:hint="default"/>
          <w:sz w:val="21"/>
        </w:rPr>
      </w:pPr>
      <w:r>
        <w:rPr>
          <w:rFonts w:hint="eastAsia"/>
          <w:sz w:val="21"/>
        </w:rPr>
        <w:t>１　収入の部</w:t>
      </w:r>
    </w:p>
    <w:tbl>
      <w:tblPr>
        <w:tblStyle w:val="25"/>
        <w:tblW w:w="8702" w:type="dxa"/>
        <w:tblInd w:w="2" w:type="dxa"/>
        <w:tblLayout w:type="fixed"/>
        <w:tblLook w:firstRow="1" w:lastRow="0" w:firstColumn="1" w:lastColumn="0" w:noHBand="0" w:noVBand="1" w:val="04A0"/>
      </w:tblPr>
      <w:tblGrid>
        <w:gridCol w:w="1524"/>
        <w:gridCol w:w="1984"/>
        <w:gridCol w:w="5194"/>
      </w:tblGrid>
      <w:tr>
        <w:trPr>
          <w:trHeight w:val="469" w:hRule="atLeast"/>
        </w:trPr>
        <w:tc>
          <w:tcPr>
            <w:tcW w:w="1524" w:type="dxa"/>
            <w:vAlign w:val="center"/>
          </w:tcPr>
          <w:p>
            <w:pPr>
              <w:pStyle w:val="0"/>
              <w:jc w:val="center"/>
              <w:rPr>
                <w:rFonts w:hint="default"/>
                <w:sz w:val="21"/>
              </w:rPr>
            </w:pPr>
            <w:r>
              <w:rPr>
                <w:rFonts w:hint="eastAsia"/>
                <w:spacing w:val="35"/>
                <w:kern w:val="0"/>
                <w:sz w:val="21"/>
                <w:fitText w:val="1050" w:id="1"/>
              </w:rPr>
              <w:t>経費区</w:t>
            </w:r>
            <w:r>
              <w:rPr>
                <w:rFonts w:hint="eastAsia"/>
                <w:kern w:val="0"/>
                <w:sz w:val="21"/>
                <w:fitText w:val="1050" w:id="1"/>
              </w:rPr>
              <w:t>分</w:t>
            </w:r>
          </w:p>
        </w:tc>
        <w:tc>
          <w:tcPr>
            <w:tcW w:w="1984" w:type="dxa"/>
            <w:vAlign w:val="center"/>
          </w:tcPr>
          <w:p>
            <w:pPr>
              <w:pStyle w:val="0"/>
              <w:jc w:val="center"/>
              <w:rPr>
                <w:rFonts w:hint="default"/>
                <w:sz w:val="21"/>
              </w:rPr>
            </w:pPr>
            <w:r>
              <w:rPr>
                <w:rFonts w:hint="eastAsia"/>
                <w:kern w:val="0"/>
                <w:sz w:val="21"/>
              </w:rPr>
              <w:t>金額（円）</w:t>
            </w:r>
          </w:p>
        </w:tc>
        <w:tc>
          <w:tcPr>
            <w:tcW w:w="5194" w:type="dxa"/>
            <w:vAlign w:val="center"/>
          </w:tcPr>
          <w:p>
            <w:pPr>
              <w:pStyle w:val="0"/>
              <w:jc w:val="center"/>
              <w:rPr>
                <w:rFonts w:hint="default"/>
                <w:sz w:val="21"/>
              </w:rPr>
            </w:pPr>
            <w:r>
              <w:rPr>
                <w:rFonts w:hint="eastAsia"/>
                <w:spacing w:val="315"/>
                <w:kern w:val="0"/>
                <w:sz w:val="21"/>
                <w:fitText w:val="1050" w:id="2"/>
              </w:rPr>
              <w:t>備</w:t>
            </w:r>
            <w:r>
              <w:rPr>
                <w:rFonts w:hint="eastAsia"/>
                <w:kern w:val="0"/>
                <w:sz w:val="21"/>
                <w:fitText w:val="1050" w:id="2"/>
              </w:rPr>
              <w:t>考</w:t>
            </w:r>
          </w:p>
        </w:tc>
      </w:tr>
      <w:tr>
        <w:trPr>
          <w:trHeight w:val="405" w:hRule="atLeast"/>
        </w:trPr>
        <w:tc>
          <w:tcPr>
            <w:tcW w:w="1524" w:type="dxa"/>
            <w:vAlign w:val="center"/>
          </w:tcPr>
          <w:p>
            <w:pPr>
              <w:pStyle w:val="0"/>
              <w:jc w:val="center"/>
              <w:rPr>
                <w:rFonts w:hint="default"/>
                <w:sz w:val="21"/>
              </w:rPr>
            </w:pPr>
            <w:r>
              <w:rPr>
                <w:rFonts w:hint="eastAsia"/>
                <w:spacing w:val="105"/>
                <w:kern w:val="0"/>
                <w:sz w:val="21"/>
                <w:fitText w:val="1050" w:id="3"/>
              </w:rPr>
              <w:t>補助</w:t>
            </w:r>
            <w:r>
              <w:rPr>
                <w:rFonts w:hint="eastAsia"/>
                <w:kern w:val="0"/>
                <w:sz w:val="21"/>
                <w:fitText w:val="1050" w:id="3"/>
              </w:rPr>
              <w:t>金</w:t>
            </w:r>
          </w:p>
        </w:tc>
        <w:tc>
          <w:tcPr>
            <w:tcW w:w="1984" w:type="dxa"/>
            <w:vAlign w:val="center"/>
          </w:tcPr>
          <w:p>
            <w:pPr>
              <w:pStyle w:val="0"/>
              <w:jc w:val="center"/>
              <w:rPr>
                <w:rFonts w:hint="default"/>
                <w:sz w:val="21"/>
              </w:rPr>
            </w:pPr>
          </w:p>
        </w:tc>
        <w:tc>
          <w:tcPr>
            <w:tcW w:w="5194" w:type="dxa"/>
            <w:vAlign w:val="center"/>
          </w:tcPr>
          <w:p>
            <w:pPr>
              <w:pStyle w:val="0"/>
              <w:rPr>
                <w:rFonts w:hint="default"/>
                <w:sz w:val="21"/>
              </w:rPr>
            </w:pPr>
          </w:p>
        </w:tc>
      </w:tr>
      <w:tr>
        <w:trPr>
          <w:trHeight w:val="411" w:hRule="atLeast"/>
        </w:trPr>
        <w:tc>
          <w:tcPr>
            <w:tcW w:w="1524" w:type="dxa"/>
            <w:vAlign w:val="center"/>
          </w:tcPr>
          <w:p>
            <w:pPr>
              <w:pStyle w:val="0"/>
              <w:jc w:val="center"/>
              <w:rPr>
                <w:rFonts w:hint="default"/>
                <w:sz w:val="21"/>
              </w:rPr>
            </w:pPr>
            <w:r>
              <w:rPr>
                <w:rFonts w:hint="eastAsia"/>
                <w:spacing w:val="105"/>
                <w:kern w:val="0"/>
                <w:sz w:val="21"/>
                <w:fitText w:val="1050" w:id="4"/>
              </w:rPr>
              <w:t>借入</w:t>
            </w:r>
            <w:r>
              <w:rPr>
                <w:rFonts w:hint="eastAsia"/>
                <w:kern w:val="0"/>
                <w:sz w:val="21"/>
                <w:fitText w:val="1050" w:id="4"/>
              </w:rPr>
              <w:t>金</w:t>
            </w:r>
          </w:p>
        </w:tc>
        <w:tc>
          <w:tcPr>
            <w:tcW w:w="1984" w:type="dxa"/>
            <w:vAlign w:val="center"/>
          </w:tcPr>
          <w:p>
            <w:pPr>
              <w:pStyle w:val="0"/>
              <w:jc w:val="center"/>
              <w:rPr>
                <w:rFonts w:hint="default"/>
                <w:sz w:val="21"/>
              </w:rPr>
            </w:pPr>
          </w:p>
        </w:tc>
        <w:tc>
          <w:tcPr>
            <w:tcW w:w="5194" w:type="dxa"/>
            <w:vAlign w:val="center"/>
          </w:tcPr>
          <w:p>
            <w:pPr>
              <w:pStyle w:val="0"/>
              <w:rPr>
                <w:rFonts w:hint="default"/>
                <w:sz w:val="21"/>
              </w:rPr>
            </w:pPr>
          </w:p>
        </w:tc>
      </w:tr>
      <w:tr>
        <w:trPr>
          <w:trHeight w:val="416" w:hRule="atLeast"/>
        </w:trPr>
        <w:tc>
          <w:tcPr>
            <w:tcW w:w="1524" w:type="dxa"/>
            <w:vAlign w:val="center"/>
          </w:tcPr>
          <w:p>
            <w:pPr>
              <w:pStyle w:val="0"/>
              <w:jc w:val="center"/>
              <w:rPr>
                <w:rFonts w:hint="default"/>
                <w:sz w:val="21"/>
              </w:rPr>
            </w:pPr>
            <w:r>
              <w:rPr>
                <w:rFonts w:hint="eastAsia"/>
                <w:spacing w:val="35"/>
                <w:kern w:val="0"/>
                <w:sz w:val="21"/>
                <w:fitText w:val="1050" w:id="5"/>
              </w:rPr>
              <w:t>自己資</w:t>
            </w:r>
            <w:r>
              <w:rPr>
                <w:rFonts w:hint="eastAsia"/>
                <w:kern w:val="0"/>
                <w:sz w:val="21"/>
                <w:fitText w:val="1050" w:id="5"/>
              </w:rPr>
              <w:t>金</w:t>
            </w:r>
          </w:p>
        </w:tc>
        <w:tc>
          <w:tcPr>
            <w:tcW w:w="1984" w:type="dxa"/>
            <w:vAlign w:val="center"/>
          </w:tcPr>
          <w:p>
            <w:pPr>
              <w:pStyle w:val="0"/>
              <w:jc w:val="center"/>
              <w:rPr>
                <w:rFonts w:hint="default"/>
                <w:sz w:val="21"/>
              </w:rPr>
            </w:pPr>
          </w:p>
        </w:tc>
        <w:tc>
          <w:tcPr>
            <w:tcW w:w="5194" w:type="dxa"/>
            <w:vAlign w:val="center"/>
          </w:tcPr>
          <w:p>
            <w:pPr>
              <w:pStyle w:val="0"/>
              <w:rPr>
                <w:rFonts w:hint="default"/>
                <w:sz w:val="21"/>
              </w:rPr>
            </w:pPr>
          </w:p>
        </w:tc>
      </w:tr>
      <w:tr>
        <w:trPr>
          <w:trHeight w:val="422" w:hRule="atLeast"/>
        </w:trPr>
        <w:tc>
          <w:tcPr>
            <w:tcW w:w="1524" w:type="dxa"/>
            <w:vAlign w:val="center"/>
          </w:tcPr>
          <w:p>
            <w:pPr>
              <w:pStyle w:val="0"/>
              <w:jc w:val="center"/>
              <w:rPr>
                <w:rFonts w:hint="default"/>
                <w:sz w:val="21"/>
              </w:rPr>
            </w:pPr>
            <w:r>
              <w:rPr>
                <w:rFonts w:hint="eastAsia"/>
                <w:spacing w:val="105"/>
                <w:kern w:val="0"/>
                <w:sz w:val="21"/>
                <w:fitText w:val="1050" w:id="6"/>
              </w:rPr>
              <w:t>その</w:t>
            </w:r>
            <w:r>
              <w:rPr>
                <w:rFonts w:hint="eastAsia"/>
                <w:kern w:val="0"/>
                <w:sz w:val="21"/>
                <w:fitText w:val="1050" w:id="6"/>
              </w:rPr>
              <w:t>他</w:t>
            </w:r>
          </w:p>
        </w:tc>
        <w:tc>
          <w:tcPr>
            <w:tcW w:w="1984" w:type="dxa"/>
            <w:vAlign w:val="center"/>
          </w:tcPr>
          <w:p>
            <w:pPr>
              <w:pStyle w:val="0"/>
              <w:jc w:val="center"/>
              <w:rPr>
                <w:rFonts w:hint="default"/>
                <w:sz w:val="21"/>
              </w:rPr>
            </w:pPr>
          </w:p>
        </w:tc>
        <w:tc>
          <w:tcPr>
            <w:tcW w:w="5194" w:type="dxa"/>
            <w:vAlign w:val="center"/>
          </w:tcPr>
          <w:p>
            <w:pPr>
              <w:pStyle w:val="0"/>
              <w:rPr>
                <w:rFonts w:hint="default"/>
                <w:sz w:val="21"/>
              </w:rPr>
            </w:pPr>
          </w:p>
        </w:tc>
      </w:tr>
      <w:tr>
        <w:trPr>
          <w:trHeight w:val="415" w:hRule="atLeast"/>
        </w:trPr>
        <w:tc>
          <w:tcPr>
            <w:tcW w:w="1524" w:type="dxa"/>
            <w:vAlign w:val="center"/>
          </w:tcPr>
          <w:p>
            <w:pPr>
              <w:pStyle w:val="0"/>
              <w:jc w:val="center"/>
              <w:rPr>
                <w:rFonts w:hint="default"/>
                <w:sz w:val="21"/>
              </w:rPr>
            </w:pPr>
            <w:r>
              <w:rPr>
                <w:rFonts w:hint="eastAsia"/>
                <w:sz w:val="21"/>
              </w:rPr>
              <w:t>合計</w:t>
            </w:r>
          </w:p>
        </w:tc>
        <w:tc>
          <w:tcPr>
            <w:tcW w:w="1984" w:type="dxa"/>
            <w:vAlign w:val="center"/>
          </w:tcPr>
          <w:p>
            <w:pPr>
              <w:pStyle w:val="0"/>
              <w:jc w:val="center"/>
              <w:rPr>
                <w:rFonts w:hint="default"/>
                <w:sz w:val="21"/>
              </w:rPr>
            </w:pPr>
          </w:p>
        </w:tc>
        <w:tc>
          <w:tcPr>
            <w:tcW w:w="5194" w:type="dxa"/>
            <w:vAlign w:val="center"/>
          </w:tcPr>
          <w:p>
            <w:pPr>
              <w:pStyle w:val="0"/>
              <w:rPr>
                <w:rFonts w:hint="default"/>
                <w:sz w:val="21"/>
              </w:rPr>
            </w:pPr>
          </w:p>
        </w:tc>
      </w:tr>
    </w:tbl>
    <w:p>
      <w:pPr>
        <w:pStyle w:val="0"/>
        <w:ind w:left="2"/>
        <w:rPr>
          <w:rFonts w:hint="default"/>
          <w:sz w:val="21"/>
        </w:rPr>
      </w:pPr>
      <w:r>
        <w:rPr>
          <w:rFonts w:hint="eastAsia"/>
          <w:sz w:val="21"/>
        </w:rPr>
        <w:t>２　支出の部</w:t>
      </w:r>
    </w:p>
    <w:tbl>
      <w:tblPr>
        <w:tblStyle w:val="25"/>
        <w:tblW w:w="8718" w:type="dxa"/>
        <w:tblInd w:w="2" w:type="dxa"/>
        <w:tblLayout w:type="fixed"/>
        <w:tblLook w:firstRow="1" w:lastRow="0" w:firstColumn="1" w:lastColumn="0" w:noHBand="0" w:noVBand="1" w:val="04A0"/>
      </w:tblPr>
      <w:tblGrid>
        <w:gridCol w:w="426"/>
        <w:gridCol w:w="465"/>
        <w:gridCol w:w="2009"/>
        <w:gridCol w:w="1629"/>
        <w:gridCol w:w="4189"/>
      </w:tblGrid>
      <w:tr>
        <w:trPr>
          <w:trHeight w:val="389" w:hRule="atLeast"/>
        </w:trPr>
        <w:tc>
          <w:tcPr>
            <w:tcW w:w="2900" w:type="dxa"/>
            <w:gridSpan w:val="3"/>
            <w:vAlign w:val="center"/>
          </w:tcPr>
          <w:p>
            <w:pPr>
              <w:pStyle w:val="0"/>
              <w:jc w:val="center"/>
              <w:rPr>
                <w:rFonts w:hint="default"/>
                <w:sz w:val="21"/>
              </w:rPr>
            </w:pPr>
            <w:r>
              <w:rPr>
                <w:rFonts w:hint="eastAsia"/>
                <w:spacing w:val="70"/>
                <w:kern w:val="0"/>
                <w:sz w:val="21"/>
                <w:fitText w:val="1260" w:id="7"/>
              </w:rPr>
              <w:t>経費区</w:t>
            </w:r>
            <w:r>
              <w:rPr>
                <w:rFonts w:hint="eastAsia"/>
                <w:kern w:val="0"/>
                <w:sz w:val="21"/>
                <w:fitText w:val="1260" w:id="7"/>
              </w:rPr>
              <w:t>分</w:t>
            </w:r>
          </w:p>
        </w:tc>
        <w:tc>
          <w:tcPr>
            <w:tcW w:w="1629" w:type="dxa"/>
            <w:vAlign w:val="center"/>
          </w:tcPr>
          <w:p>
            <w:pPr>
              <w:pStyle w:val="0"/>
              <w:jc w:val="center"/>
              <w:rPr>
                <w:rFonts w:hint="default"/>
                <w:sz w:val="21"/>
              </w:rPr>
            </w:pPr>
            <w:r>
              <w:rPr>
                <w:rFonts w:hint="eastAsia"/>
                <w:sz w:val="21"/>
              </w:rPr>
              <w:t>金額（円）</w:t>
            </w:r>
          </w:p>
        </w:tc>
        <w:tc>
          <w:tcPr>
            <w:tcW w:w="4189" w:type="dxa"/>
            <w:vAlign w:val="center"/>
          </w:tcPr>
          <w:p>
            <w:pPr>
              <w:pStyle w:val="0"/>
              <w:jc w:val="center"/>
              <w:rPr>
                <w:rFonts w:hint="default"/>
                <w:sz w:val="21"/>
              </w:rPr>
            </w:pPr>
            <w:r>
              <w:rPr>
                <w:rFonts w:hint="eastAsia"/>
                <w:sz w:val="21"/>
              </w:rPr>
              <w:t>経費の説明・積算内訳</w:t>
            </w:r>
          </w:p>
        </w:tc>
      </w:tr>
      <w:tr>
        <w:trPr>
          <w:trHeight w:val="413" w:hRule="atLeast"/>
        </w:trPr>
        <w:tc>
          <w:tcPr>
            <w:tcW w:w="426" w:type="dxa"/>
            <w:vMerge w:val="restart"/>
            <w:vAlign w:val="center"/>
          </w:tcPr>
          <w:p>
            <w:pPr>
              <w:pStyle w:val="0"/>
              <w:spacing w:line="300" w:lineRule="exact"/>
              <w:jc w:val="center"/>
              <w:rPr>
                <w:rFonts w:hint="default"/>
                <w:sz w:val="21"/>
              </w:rPr>
            </w:pPr>
            <w:r>
              <w:rPr>
                <w:rFonts w:hint="eastAsia"/>
                <w:sz w:val="21"/>
              </w:rPr>
              <w:t>補助対象経費</w:t>
            </w:r>
          </w:p>
        </w:tc>
        <w:tc>
          <w:tcPr>
            <w:tcW w:w="2474" w:type="dxa"/>
            <w:gridSpan w:val="2"/>
            <w:vAlign w:val="center"/>
          </w:tcPr>
          <w:p>
            <w:pPr>
              <w:pStyle w:val="0"/>
              <w:jc w:val="left"/>
              <w:rPr>
                <w:rFonts w:hint="default"/>
                <w:sz w:val="21"/>
              </w:rPr>
            </w:pPr>
            <w:r>
              <w:rPr>
                <w:rFonts w:hint="eastAsia"/>
                <w:sz w:val="21"/>
              </w:rPr>
              <w:t>コンサル料</w:t>
            </w:r>
          </w:p>
        </w:tc>
        <w:tc>
          <w:tcPr>
            <w:tcW w:w="1629" w:type="dxa"/>
            <w:vAlign w:val="center"/>
          </w:tcPr>
          <w:p>
            <w:pPr>
              <w:pStyle w:val="0"/>
              <w:rPr>
                <w:rFonts w:hint="default"/>
                <w:sz w:val="21"/>
              </w:rPr>
            </w:pPr>
          </w:p>
        </w:tc>
        <w:tc>
          <w:tcPr>
            <w:tcW w:w="4189" w:type="dxa"/>
            <w:vAlign w:val="center"/>
          </w:tcPr>
          <w:p>
            <w:pPr>
              <w:pStyle w:val="0"/>
              <w:rPr>
                <w:rFonts w:hint="default"/>
                <w:sz w:val="21"/>
              </w:rPr>
            </w:pPr>
          </w:p>
        </w:tc>
      </w:tr>
      <w:tr>
        <w:trPr>
          <w:trHeight w:val="413" w:hRule="atLeast"/>
        </w:trPr>
        <w:tc>
          <w:tcPr>
            <w:tcW w:w="426" w:type="dxa"/>
            <w:vMerge w:val="continue"/>
            <w:vAlign w:val="center"/>
          </w:tcPr>
          <w:p>
            <w:pPr>
              <w:pStyle w:val="0"/>
              <w:spacing w:line="240" w:lineRule="exact"/>
              <w:jc w:val="center"/>
              <w:rPr>
                <w:rFonts w:hint="default"/>
                <w:sz w:val="21"/>
              </w:rPr>
            </w:pPr>
          </w:p>
        </w:tc>
        <w:tc>
          <w:tcPr>
            <w:tcW w:w="465" w:type="dxa"/>
            <w:vMerge w:val="restart"/>
            <w:vAlign w:val="center"/>
          </w:tcPr>
          <w:p>
            <w:pPr>
              <w:pStyle w:val="0"/>
              <w:jc w:val="center"/>
              <w:rPr>
                <w:rFonts w:hint="default"/>
                <w:sz w:val="21"/>
              </w:rPr>
            </w:pPr>
            <w:r>
              <w:rPr>
                <w:rFonts w:hint="eastAsia"/>
                <w:sz w:val="21"/>
              </w:rPr>
              <w:t>事業費</w:t>
            </w:r>
          </w:p>
        </w:tc>
        <w:tc>
          <w:tcPr>
            <w:tcW w:w="2009" w:type="dxa"/>
            <w:vAlign w:val="center"/>
          </w:tcPr>
          <w:p>
            <w:pPr>
              <w:pStyle w:val="0"/>
              <w:jc w:val="left"/>
              <w:rPr>
                <w:rFonts w:hint="default"/>
                <w:sz w:val="21"/>
              </w:rPr>
            </w:pPr>
          </w:p>
        </w:tc>
        <w:tc>
          <w:tcPr>
            <w:tcW w:w="1629" w:type="dxa"/>
            <w:vAlign w:val="center"/>
          </w:tcPr>
          <w:p>
            <w:pPr>
              <w:pStyle w:val="0"/>
              <w:rPr>
                <w:rFonts w:hint="default"/>
                <w:sz w:val="21"/>
              </w:rPr>
            </w:pPr>
          </w:p>
        </w:tc>
        <w:tc>
          <w:tcPr>
            <w:tcW w:w="4189" w:type="dxa"/>
            <w:vAlign w:val="center"/>
          </w:tcPr>
          <w:p>
            <w:pPr>
              <w:pStyle w:val="0"/>
              <w:rPr>
                <w:rFonts w:hint="default"/>
                <w:sz w:val="21"/>
              </w:rPr>
            </w:pPr>
          </w:p>
        </w:tc>
      </w:tr>
      <w:tr>
        <w:trPr>
          <w:trHeight w:val="413" w:hRule="atLeast"/>
        </w:trPr>
        <w:tc>
          <w:tcPr>
            <w:tcW w:w="426" w:type="dxa"/>
            <w:vMerge w:val="continue"/>
            <w:vAlign w:val="center"/>
          </w:tcPr>
          <w:p>
            <w:pPr>
              <w:pStyle w:val="0"/>
              <w:spacing w:line="240" w:lineRule="exact"/>
              <w:jc w:val="center"/>
              <w:rPr>
                <w:rFonts w:hint="default"/>
                <w:sz w:val="21"/>
              </w:rPr>
            </w:pPr>
          </w:p>
        </w:tc>
        <w:tc>
          <w:tcPr>
            <w:tcW w:w="465" w:type="dxa"/>
            <w:vMerge w:val="continue"/>
            <w:vAlign w:val="center"/>
          </w:tcPr>
          <w:p>
            <w:pPr>
              <w:pStyle w:val="0"/>
              <w:jc w:val="center"/>
              <w:rPr>
                <w:rFonts w:hint="default"/>
                <w:sz w:val="21"/>
              </w:rPr>
            </w:pPr>
          </w:p>
        </w:tc>
        <w:tc>
          <w:tcPr>
            <w:tcW w:w="2009" w:type="dxa"/>
            <w:vAlign w:val="center"/>
          </w:tcPr>
          <w:p>
            <w:pPr>
              <w:pStyle w:val="0"/>
              <w:jc w:val="left"/>
              <w:rPr>
                <w:rFonts w:hint="default"/>
                <w:sz w:val="21"/>
              </w:rPr>
            </w:pPr>
          </w:p>
        </w:tc>
        <w:tc>
          <w:tcPr>
            <w:tcW w:w="1629" w:type="dxa"/>
            <w:vAlign w:val="center"/>
          </w:tcPr>
          <w:p>
            <w:pPr>
              <w:pStyle w:val="0"/>
              <w:rPr>
                <w:rFonts w:hint="default"/>
                <w:sz w:val="21"/>
              </w:rPr>
            </w:pPr>
          </w:p>
        </w:tc>
        <w:tc>
          <w:tcPr>
            <w:tcW w:w="4189" w:type="dxa"/>
            <w:vAlign w:val="center"/>
          </w:tcPr>
          <w:p>
            <w:pPr>
              <w:pStyle w:val="0"/>
              <w:rPr>
                <w:rFonts w:hint="default"/>
                <w:sz w:val="21"/>
              </w:rPr>
            </w:pPr>
          </w:p>
        </w:tc>
      </w:tr>
      <w:tr>
        <w:trPr>
          <w:trHeight w:val="419" w:hRule="atLeast"/>
        </w:trPr>
        <w:tc>
          <w:tcPr>
            <w:tcW w:w="426" w:type="dxa"/>
            <w:vMerge w:val="continue"/>
            <w:vAlign w:val="center"/>
          </w:tcPr>
          <w:p>
            <w:pPr>
              <w:pStyle w:val="0"/>
              <w:rPr>
                <w:rFonts w:hint="default"/>
              </w:rPr>
            </w:pPr>
          </w:p>
        </w:tc>
        <w:tc>
          <w:tcPr>
            <w:tcW w:w="465" w:type="dxa"/>
            <w:vMerge w:val="continue"/>
            <w:vAlign w:val="center"/>
          </w:tcPr>
          <w:p>
            <w:pPr>
              <w:pStyle w:val="0"/>
              <w:rPr>
                <w:rFonts w:hint="default"/>
              </w:rPr>
            </w:pPr>
          </w:p>
        </w:tc>
        <w:tc>
          <w:tcPr>
            <w:tcW w:w="2009" w:type="dxa"/>
            <w:vAlign w:val="center"/>
          </w:tcPr>
          <w:p>
            <w:pPr>
              <w:pStyle w:val="0"/>
              <w:jc w:val="left"/>
              <w:rPr>
                <w:rFonts w:hint="default"/>
                <w:sz w:val="21"/>
              </w:rPr>
            </w:pPr>
          </w:p>
        </w:tc>
        <w:tc>
          <w:tcPr>
            <w:tcW w:w="1629" w:type="dxa"/>
            <w:vAlign w:val="center"/>
          </w:tcPr>
          <w:p>
            <w:pPr>
              <w:pStyle w:val="0"/>
              <w:rPr>
                <w:rFonts w:hint="default"/>
                <w:sz w:val="21"/>
              </w:rPr>
            </w:pPr>
          </w:p>
        </w:tc>
        <w:tc>
          <w:tcPr>
            <w:tcW w:w="4189" w:type="dxa"/>
            <w:vAlign w:val="center"/>
          </w:tcPr>
          <w:p>
            <w:pPr>
              <w:pStyle w:val="0"/>
              <w:rPr>
                <w:rFonts w:hint="default"/>
                <w:sz w:val="21"/>
              </w:rPr>
            </w:pPr>
          </w:p>
        </w:tc>
      </w:tr>
      <w:tr>
        <w:trPr>
          <w:trHeight w:val="424" w:hRule="atLeast"/>
        </w:trPr>
        <w:tc>
          <w:tcPr>
            <w:tcW w:w="426" w:type="dxa"/>
            <w:vMerge w:val="continue"/>
            <w:vAlign w:val="center"/>
          </w:tcPr>
          <w:p>
            <w:pPr>
              <w:pStyle w:val="0"/>
              <w:rPr>
                <w:rFonts w:hint="default"/>
              </w:rPr>
            </w:pPr>
          </w:p>
        </w:tc>
        <w:tc>
          <w:tcPr>
            <w:tcW w:w="465" w:type="dxa"/>
            <w:vMerge w:val="continue"/>
            <w:vAlign w:val="center"/>
          </w:tcPr>
          <w:p>
            <w:pPr>
              <w:pStyle w:val="0"/>
              <w:rPr>
                <w:rFonts w:hint="default"/>
              </w:rPr>
            </w:pPr>
          </w:p>
        </w:tc>
        <w:tc>
          <w:tcPr>
            <w:tcW w:w="2009" w:type="dxa"/>
            <w:vAlign w:val="center"/>
          </w:tcPr>
          <w:p>
            <w:pPr>
              <w:pStyle w:val="0"/>
              <w:jc w:val="left"/>
              <w:rPr>
                <w:rFonts w:hint="default"/>
                <w:sz w:val="21"/>
              </w:rPr>
            </w:pPr>
          </w:p>
        </w:tc>
        <w:tc>
          <w:tcPr>
            <w:tcW w:w="1629" w:type="dxa"/>
            <w:vAlign w:val="center"/>
          </w:tcPr>
          <w:p>
            <w:pPr>
              <w:pStyle w:val="0"/>
              <w:rPr>
                <w:rFonts w:hint="default"/>
                <w:sz w:val="21"/>
              </w:rPr>
            </w:pPr>
          </w:p>
        </w:tc>
        <w:tc>
          <w:tcPr>
            <w:tcW w:w="4189" w:type="dxa"/>
            <w:vAlign w:val="center"/>
          </w:tcPr>
          <w:p>
            <w:pPr>
              <w:pStyle w:val="0"/>
              <w:rPr>
                <w:rFonts w:hint="default"/>
                <w:sz w:val="21"/>
              </w:rPr>
            </w:pPr>
          </w:p>
        </w:tc>
      </w:tr>
      <w:tr>
        <w:trPr>
          <w:trHeight w:val="424" w:hRule="atLeast"/>
        </w:trPr>
        <w:tc>
          <w:tcPr>
            <w:tcW w:w="426" w:type="dxa"/>
            <w:vMerge w:val="continue"/>
            <w:vAlign w:val="center"/>
          </w:tcPr>
          <w:p>
            <w:pPr>
              <w:pStyle w:val="0"/>
              <w:rPr>
                <w:rFonts w:hint="default"/>
              </w:rPr>
            </w:pPr>
          </w:p>
        </w:tc>
        <w:tc>
          <w:tcPr>
            <w:tcW w:w="465" w:type="dxa"/>
            <w:vMerge w:val="continue"/>
            <w:vAlign w:val="center"/>
          </w:tcPr>
          <w:p>
            <w:pPr>
              <w:pStyle w:val="0"/>
              <w:rPr>
                <w:rFonts w:hint="default"/>
              </w:rPr>
            </w:pPr>
          </w:p>
        </w:tc>
        <w:tc>
          <w:tcPr>
            <w:tcW w:w="2009" w:type="dxa"/>
            <w:vAlign w:val="center"/>
          </w:tcPr>
          <w:p>
            <w:pPr>
              <w:pStyle w:val="0"/>
              <w:jc w:val="left"/>
              <w:rPr>
                <w:rFonts w:hint="default"/>
                <w:sz w:val="21"/>
              </w:rPr>
            </w:pPr>
          </w:p>
        </w:tc>
        <w:tc>
          <w:tcPr>
            <w:tcW w:w="1629" w:type="dxa"/>
            <w:vAlign w:val="center"/>
          </w:tcPr>
          <w:p>
            <w:pPr>
              <w:pStyle w:val="0"/>
              <w:rPr>
                <w:rFonts w:hint="default"/>
                <w:sz w:val="21"/>
              </w:rPr>
            </w:pPr>
          </w:p>
        </w:tc>
        <w:tc>
          <w:tcPr>
            <w:tcW w:w="4189" w:type="dxa"/>
            <w:vAlign w:val="center"/>
          </w:tcPr>
          <w:p>
            <w:pPr>
              <w:pStyle w:val="0"/>
              <w:rPr>
                <w:rFonts w:hint="default"/>
                <w:sz w:val="21"/>
              </w:rPr>
            </w:pPr>
          </w:p>
        </w:tc>
      </w:tr>
      <w:tr>
        <w:trPr>
          <w:trHeight w:val="416" w:hRule="atLeast"/>
        </w:trPr>
        <w:tc>
          <w:tcPr>
            <w:tcW w:w="426" w:type="dxa"/>
            <w:vMerge w:val="restart"/>
            <w:vAlign w:val="center"/>
          </w:tcPr>
          <w:p>
            <w:pPr>
              <w:pStyle w:val="0"/>
              <w:spacing w:line="240" w:lineRule="exact"/>
              <w:jc w:val="center"/>
              <w:rPr>
                <w:rFonts w:hint="default"/>
                <w:sz w:val="20"/>
              </w:rPr>
            </w:pPr>
            <w:r>
              <w:rPr>
                <w:rFonts w:hint="eastAsia"/>
                <w:sz w:val="20"/>
              </w:rPr>
              <w:t>補助対象外経費</w:t>
            </w:r>
          </w:p>
        </w:tc>
        <w:tc>
          <w:tcPr>
            <w:tcW w:w="2474" w:type="dxa"/>
            <w:gridSpan w:val="2"/>
            <w:vAlign w:val="center"/>
          </w:tcPr>
          <w:p>
            <w:pPr>
              <w:pStyle w:val="0"/>
              <w:rPr>
                <w:rFonts w:hint="default"/>
                <w:sz w:val="21"/>
              </w:rPr>
            </w:pPr>
          </w:p>
        </w:tc>
        <w:tc>
          <w:tcPr>
            <w:tcW w:w="1629" w:type="dxa"/>
            <w:vAlign w:val="center"/>
          </w:tcPr>
          <w:p>
            <w:pPr>
              <w:pStyle w:val="0"/>
              <w:rPr>
                <w:rFonts w:hint="default"/>
                <w:sz w:val="21"/>
              </w:rPr>
            </w:pPr>
          </w:p>
        </w:tc>
        <w:tc>
          <w:tcPr>
            <w:tcW w:w="4189" w:type="dxa"/>
            <w:vAlign w:val="center"/>
          </w:tcPr>
          <w:p>
            <w:pPr>
              <w:pStyle w:val="0"/>
              <w:rPr>
                <w:rFonts w:hint="default"/>
                <w:sz w:val="21"/>
              </w:rPr>
            </w:pPr>
          </w:p>
        </w:tc>
      </w:tr>
      <w:tr>
        <w:trPr>
          <w:trHeight w:val="416" w:hRule="atLeast"/>
        </w:trPr>
        <w:tc>
          <w:tcPr>
            <w:tcW w:w="426" w:type="dxa"/>
            <w:vMerge w:val="continue"/>
            <w:vAlign w:val="center"/>
          </w:tcPr>
          <w:p>
            <w:pPr>
              <w:pStyle w:val="0"/>
              <w:jc w:val="center"/>
              <w:rPr>
                <w:rFonts w:hint="default"/>
                <w:sz w:val="21"/>
              </w:rPr>
            </w:pPr>
          </w:p>
        </w:tc>
        <w:tc>
          <w:tcPr>
            <w:tcW w:w="2474" w:type="dxa"/>
            <w:gridSpan w:val="2"/>
            <w:vAlign w:val="center"/>
          </w:tcPr>
          <w:p>
            <w:pPr>
              <w:pStyle w:val="0"/>
              <w:rPr>
                <w:rFonts w:hint="default"/>
                <w:sz w:val="21"/>
              </w:rPr>
            </w:pPr>
          </w:p>
        </w:tc>
        <w:tc>
          <w:tcPr>
            <w:tcW w:w="1629" w:type="dxa"/>
            <w:vAlign w:val="center"/>
          </w:tcPr>
          <w:p>
            <w:pPr>
              <w:pStyle w:val="0"/>
              <w:rPr>
                <w:rFonts w:hint="default"/>
                <w:sz w:val="21"/>
              </w:rPr>
            </w:pPr>
          </w:p>
        </w:tc>
        <w:tc>
          <w:tcPr>
            <w:tcW w:w="4189" w:type="dxa"/>
            <w:vAlign w:val="center"/>
          </w:tcPr>
          <w:p>
            <w:pPr>
              <w:pStyle w:val="0"/>
              <w:rPr>
                <w:rFonts w:hint="default"/>
                <w:sz w:val="21"/>
              </w:rPr>
            </w:pPr>
          </w:p>
        </w:tc>
      </w:tr>
      <w:tr>
        <w:trPr>
          <w:trHeight w:val="416" w:hRule="atLeast"/>
        </w:trPr>
        <w:tc>
          <w:tcPr>
            <w:tcW w:w="426" w:type="dxa"/>
            <w:vMerge w:val="continue"/>
            <w:vAlign w:val="center"/>
          </w:tcPr>
          <w:p>
            <w:pPr>
              <w:pStyle w:val="0"/>
              <w:jc w:val="center"/>
              <w:rPr>
                <w:rFonts w:hint="default"/>
                <w:sz w:val="21"/>
              </w:rPr>
            </w:pPr>
          </w:p>
        </w:tc>
        <w:tc>
          <w:tcPr>
            <w:tcW w:w="2474" w:type="dxa"/>
            <w:gridSpan w:val="2"/>
            <w:vAlign w:val="center"/>
          </w:tcPr>
          <w:p>
            <w:pPr>
              <w:pStyle w:val="0"/>
              <w:rPr>
                <w:rFonts w:hint="default"/>
                <w:sz w:val="21"/>
              </w:rPr>
            </w:pPr>
          </w:p>
        </w:tc>
        <w:tc>
          <w:tcPr>
            <w:tcW w:w="1629" w:type="dxa"/>
            <w:vAlign w:val="center"/>
          </w:tcPr>
          <w:p>
            <w:pPr>
              <w:pStyle w:val="0"/>
              <w:rPr>
                <w:rFonts w:hint="default"/>
                <w:sz w:val="21"/>
              </w:rPr>
            </w:pPr>
          </w:p>
        </w:tc>
        <w:tc>
          <w:tcPr>
            <w:tcW w:w="4189" w:type="dxa"/>
            <w:vAlign w:val="center"/>
          </w:tcPr>
          <w:p>
            <w:pPr>
              <w:pStyle w:val="0"/>
              <w:rPr>
                <w:rFonts w:hint="default"/>
                <w:sz w:val="21"/>
              </w:rPr>
            </w:pPr>
          </w:p>
        </w:tc>
      </w:tr>
      <w:tr>
        <w:trPr>
          <w:trHeight w:val="409" w:hRule="atLeast"/>
        </w:trPr>
        <w:tc>
          <w:tcPr>
            <w:tcW w:w="426" w:type="dxa"/>
            <w:vMerge w:val="continue"/>
            <w:vAlign w:val="center"/>
          </w:tcPr>
          <w:p>
            <w:pPr>
              <w:pStyle w:val="0"/>
              <w:jc w:val="center"/>
              <w:rPr>
                <w:rFonts w:hint="default"/>
                <w:sz w:val="21"/>
              </w:rPr>
            </w:pPr>
          </w:p>
        </w:tc>
        <w:tc>
          <w:tcPr>
            <w:tcW w:w="2474" w:type="dxa"/>
            <w:gridSpan w:val="2"/>
            <w:vAlign w:val="center"/>
          </w:tcPr>
          <w:p>
            <w:pPr>
              <w:pStyle w:val="0"/>
              <w:rPr>
                <w:rFonts w:hint="default"/>
                <w:sz w:val="21"/>
              </w:rPr>
            </w:pPr>
          </w:p>
        </w:tc>
        <w:tc>
          <w:tcPr>
            <w:tcW w:w="1629" w:type="dxa"/>
            <w:vAlign w:val="center"/>
          </w:tcPr>
          <w:p>
            <w:pPr>
              <w:pStyle w:val="0"/>
              <w:rPr>
                <w:rFonts w:hint="default"/>
                <w:sz w:val="21"/>
              </w:rPr>
            </w:pPr>
          </w:p>
        </w:tc>
        <w:tc>
          <w:tcPr>
            <w:tcW w:w="4189" w:type="dxa"/>
            <w:vAlign w:val="center"/>
          </w:tcPr>
          <w:p>
            <w:pPr>
              <w:pStyle w:val="0"/>
              <w:rPr>
                <w:rFonts w:hint="default"/>
                <w:sz w:val="21"/>
              </w:rPr>
            </w:pPr>
          </w:p>
        </w:tc>
      </w:tr>
      <w:tr>
        <w:trPr>
          <w:trHeight w:val="420" w:hRule="atLeast"/>
        </w:trPr>
        <w:tc>
          <w:tcPr>
            <w:tcW w:w="2900" w:type="dxa"/>
            <w:gridSpan w:val="3"/>
            <w:vAlign w:val="center"/>
          </w:tcPr>
          <w:p>
            <w:pPr>
              <w:pStyle w:val="0"/>
              <w:jc w:val="center"/>
              <w:rPr>
                <w:rFonts w:hint="default"/>
                <w:sz w:val="21"/>
              </w:rPr>
            </w:pPr>
            <w:r>
              <w:rPr>
                <w:rFonts w:hint="eastAsia"/>
                <w:sz w:val="21"/>
              </w:rPr>
              <w:t>合計</w:t>
            </w:r>
          </w:p>
        </w:tc>
        <w:tc>
          <w:tcPr>
            <w:tcW w:w="1629" w:type="dxa"/>
            <w:vAlign w:val="center"/>
          </w:tcPr>
          <w:p>
            <w:pPr>
              <w:pStyle w:val="0"/>
              <w:rPr>
                <w:rFonts w:hint="default"/>
                <w:sz w:val="21"/>
              </w:rPr>
            </w:pPr>
          </w:p>
        </w:tc>
        <w:tc>
          <w:tcPr>
            <w:tcW w:w="4189" w:type="dxa"/>
            <w:vAlign w:val="center"/>
          </w:tcPr>
          <w:p>
            <w:pPr>
              <w:pStyle w:val="0"/>
              <w:rPr>
                <w:rFonts w:hint="default"/>
                <w:sz w:val="21"/>
              </w:rPr>
            </w:pPr>
          </w:p>
        </w:tc>
      </w:tr>
    </w:tbl>
    <w:p>
      <w:pPr>
        <w:pStyle w:val="0"/>
        <w:ind w:left="233" w:hanging="233" w:hangingChars="100"/>
        <w:rPr>
          <w:rFonts w:hint="default"/>
          <w:sz w:val="21"/>
        </w:rPr>
      </w:pPr>
      <w:r>
        <w:rPr>
          <w:rFonts w:hint="eastAsia"/>
          <w:sz w:val="21"/>
        </w:rPr>
        <w:t>(1</w:t>
      </w:r>
      <w:r>
        <w:rPr>
          <w:rFonts w:hint="default"/>
          <w:sz w:val="21"/>
        </w:rPr>
        <w:t xml:space="preserve">) </w:t>
      </w:r>
      <w:r>
        <w:rPr>
          <w:rFonts w:hint="eastAsia"/>
          <w:sz w:val="21"/>
        </w:rPr>
        <w:t>金額は、消費税及び地方消費税相当額を除いて記載し、</w:t>
      </w:r>
      <w:r>
        <w:rPr>
          <w:rFonts w:hint="eastAsia"/>
          <w:sz w:val="21"/>
        </w:rPr>
        <w:t>1,000</w:t>
      </w:r>
      <w:r>
        <w:rPr>
          <w:rFonts w:hint="eastAsia"/>
          <w:sz w:val="21"/>
        </w:rPr>
        <w:t>円未満を切り捨てること。</w:t>
      </w:r>
    </w:p>
    <w:p>
      <w:pPr>
        <w:pStyle w:val="0"/>
        <w:ind w:left="233" w:hanging="233" w:hangingChars="100"/>
        <w:rPr>
          <w:rFonts w:hint="default"/>
          <w:sz w:val="21"/>
        </w:rPr>
      </w:pPr>
      <w:r>
        <w:rPr>
          <w:rFonts w:hint="eastAsia"/>
          <w:sz w:val="21"/>
        </w:rPr>
        <w:t>(</w:t>
      </w:r>
      <w:r>
        <w:rPr>
          <w:rFonts w:hint="default"/>
          <w:sz w:val="21"/>
        </w:rPr>
        <w:t xml:space="preserve">2) </w:t>
      </w:r>
      <w:r>
        <w:rPr>
          <w:rFonts w:hint="eastAsia"/>
          <w:sz w:val="21"/>
        </w:rPr>
        <w:t>補助金の額は、補助対象経費の合計額（消費税及び地方消費税相当額を除く。）に２分の１を乗じて得た額（上限額：</w:t>
      </w:r>
      <w:r>
        <w:rPr>
          <w:rFonts w:hint="eastAsia"/>
          <w:sz w:val="21"/>
        </w:rPr>
        <w:t>100</w:t>
      </w:r>
      <w:r>
        <w:rPr>
          <w:rFonts w:hint="eastAsia"/>
          <w:sz w:val="21"/>
        </w:rPr>
        <w:t>万円）を記載すること。</w:t>
      </w:r>
    </w:p>
    <w:p>
      <w:pPr>
        <w:pStyle w:val="0"/>
        <w:ind w:left="233" w:hanging="233" w:hangingChars="100"/>
        <w:rPr>
          <w:rFonts w:hint="default"/>
          <w:sz w:val="21"/>
        </w:rPr>
      </w:pPr>
      <w:r>
        <w:rPr>
          <w:rFonts w:hint="eastAsia"/>
          <w:sz w:val="21"/>
        </w:rPr>
        <w:t>(</w:t>
      </w:r>
      <w:r>
        <w:rPr>
          <w:rFonts w:hint="default"/>
          <w:sz w:val="21"/>
        </w:rPr>
        <w:t xml:space="preserve">3) </w:t>
      </w:r>
      <w:r>
        <w:rPr>
          <w:rFonts w:hint="eastAsia"/>
          <w:sz w:val="21"/>
        </w:rPr>
        <w:t>補助対象経費のうち事業費の経費区分は、下関市国内販路開拓事業新商品開発補助金交付要綱の別表に掲げる区分の内容と同じ用語を使用すること。</w:t>
      </w:r>
    </w:p>
    <w:p>
      <w:pPr>
        <w:pStyle w:val="0"/>
        <w:ind w:left="233" w:hanging="233" w:hangingChars="100"/>
        <w:rPr>
          <w:rFonts w:hint="default"/>
          <w:sz w:val="21"/>
        </w:rPr>
      </w:pPr>
      <w:r>
        <w:rPr>
          <w:rFonts w:hint="eastAsia"/>
          <w:sz w:val="21"/>
        </w:rPr>
        <w:t>(</w:t>
      </w:r>
      <w:r>
        <w:rPr>
          <w:rFonts w:hint="default"/>
          <w:sz w:val="21"/>
        </w:rPr>
        <w:t xml:space="preserve">4) </w:t>
      </w:r>
      <w:r>
        <w:rPr>
          <w:rFonts w:hint="eastAsia"/>
          <w:sz w:val="21"/>
        </w:rPr>
        <w:t>収入の部の合計額と支出の部の合計額とを一致させること。</w:t>
      </w:r>
    </w:p>
    <w:p>
      <w:pPr>
        <w:pStyle w:val="0"/>
        <w:ind w:left="233" w:hanging="233" w:hangingChars="100"/>
        <w:rPr>
          <w:rFonts w:hint="default"/>
          <w:sz w:val="21"/>
        </w:rPr>
      </w:pPr>
      <w:bookmarkStart w:id="0" w:name="_GoBack"/>
      <w:bookmarkEnd w:id="0"/>
    </w:p>
    <w:sectPr>
      <w:pgSz w:w="11906" w:h="16838"/>
      <w:pgMar w:top="1985" w:right="1701" w:bottom="1701" w:left="1701" w:header="851" w:footer="992" w:gutter="0"/>
      <w:cols w:space="720"/>
      <w:textDirection w:val="lrTb"/>
      <w:docGrid w:type="linesAndChars" w:linePitch="411" w:charSpace="470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33"/>
  <w:drawingGridVerticalSpacing w:val="41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4"/>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Note Heading"/>
    <w:basedOn w:val="0"/>
    <w:next w:val="0"/>
    <w:link w:val="18"/>
    <w:uiPriority w:val="0"/>
    <w:pPr>
      <w:jc w:val="center"/>
    </w:pPr>
    <w:rPr>
      <w:sz w:val="21"/>
    </w:rPr>
  </w:style>
  <w:style w:type="character" w:styleId="18" w:customStyle="1">
    <w:name w:val="記 (文字)"/>
    <w:basedOn w:val="10"/>
    <w:next w:val="18"/>
    <w:link w:val="17"/>
    <w:uiPriority w:val="0"/>
    <w:rPr>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1053</TotalTime>
  <Pages>25</Pages>
  <Words>42</Words>
  <Characters>8479</Characters>
  <Application>JUST Note</Application>
  <Lines>28413</Lines>
  <Paragraphs>367</Paragraphs>
  <CharactersWithSpaces>9561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重矢　仁志</dc:creator>
  <cp:lastModifiedBy>Administrator</cp:lastModifiedBy>
  <cp:lastPrinted>2025-05-23T00:11:00Z</cp:lastPrinted>
  <dcterms:created xsi:type="dcterms:W3CDTF">2025-04-25T03:01:00Z</dcterms:created>
  <dcterms:modified xsi:type="dcterms:W3CDTF">2025-05-26T07:31:46Z</dcterms:modified>
  <cp:revision>66</cp:revision>
</cp:coreProperties>
</file>