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pacing w:val="210"/>
          <w:sz w:val="24"/>
        </w:rPr>
      </w:pPr>
      <w:bookmarkStart w:id="0" w:name="_GoBack"/>
      <w:bookmarkEnd w:id="0"/>
      <w:r>
        <w:rPr>
          <w:rFonts w:hint="eastAsia"/>
          <w:sz w:val="24"/>
        </w:rPr>
        <w:t>（様式３）</w:t>
      </w:r>
    </w:p>
    <w:p>
      <w:pPr>
        <w:pStyle w:val="0"/>
        <w:jc w:val="center"/>
        <w:rPr>
          <w:rFonts w:hint="default"/>
          <w:sz w:val="24"/>
        </w:rPr>
      </w:pPr>
      <w:r>
        <w:rPr>
          <w:rFonts w:hint="eastAsia"/>
          <w:sz w:val="24"/>
        </w:rPr>
        <w:t>誓　約　書</w:t>
      </w:r>
    </w:p>
    <w:p>
      <w:pPr>
        <w:pStyle w:val="0"/>
        <w:rPr>
          <w:rFonts w:hint="default"/>
          <w:sz w:val="24"/>
        </w:rPr>
      </w:pPr>
    </w:p>
    <w:p>
      <w:pPr>
        <w:pStyle w:val="0"/>
        <w:rPr>
          <w:rFonts w:hint="default"/>
          <w:sz w:val="24"/>
        </w:rPr>
      </w:pPr>
      <w:r>
        <w:rPr>
          <w:rFonts w:hint="eastAsia"/>
          <w:sz w:val="24"/>
        </w:rPr>
        <w:t>　下関市放課後児童クラブ</w:t>
      </w:r>
      <w:r>
        <w:rPr>
          <w:rFonts w:hint="eastAsia" w:ascii="ＭＳ 明朝" w:hAnsi="ＭＳ 明朝" w:eastAsia="ＭＳ 明朝"/>
          <w:sz w:val="24"/>
        </w:rPr>
        <w:t>運営業務（豊浦児童クラブほか）</w:t>
      </w:r>
      <w:r>
        <w:rPr>
          <w:rFonts w:hint="eastAsia"/>
          <w:sz w:val="24"/>
        </w:rPr>
        <w:t>に係るプロポーザルに参加するにあたり、以下の応募資格を満たしていることについて誓約します。</w:t>
      </w:r>
    </w:p>
    <w:p>
      <w:pPr>
        <w:pStyle w:val="0"/>
        <w:rPr>
          <w:rFonts w:hint="default"/>
          <w:sz w:val="24"/>
        </w:rPr>
      </w:pPr>
    </w:p>
    <w:p>
      <w:pPr>
        <w:pStyle w:val="0"/>
        <w:jc w:val="center"/>
        <w:rPr>
          <w:rFonts w:hint="default"/>
          <w:sz w:val="24"/>
        </w:rPr>
      </w:pPr>
      <w:r>
        <w:rPr>
          <w:rFonts w:hint="default" w:ascii="Times New Roman" w:hAnsi="Times New Roman"/>
          <w:sz w:val="24"/>
        </w:rPr>
        <w:t>記</w:t>
      </w:r>
    </w:p>
    <w:p>
      <w:pPr>
        <w:pStyle w:val="0"/>
        <w:rPr>
          <w:rFonts w:hint="default"/>
          <w:sz w:val="24"/>
        </w:rPr>
      </w:pPr>
    </w:p>
    <w:p>
      <w:pPr>
        <w:pStyle w:val="0"/>
        <w:ind w:firstLine="136" w:firstLineChars="50"/>
        <w:rPr>
          <w:rFonts w:hint="default"/>
          <w:sz w:val="24"/>
        </w:rPr>
      </w:pPr>
      <w:r>
        <w:rPr>
          <w:rFonts w:hint="eastAsia"/>
          <w:sz w:val="24"/>
        </w:rPr>
        <w:t>１</w:t>
      </w:r>
      <w:r>
        <w:rPr>
          <w:rFonts w:hint="default" w:ascii="Times New Roman" w:hAnsi="Times New Roman"/>
          <w:sz w:val="24"/>
        </w:rPr>
        <w:t>　</w:t>
      </w:r>
      <w:r>
        <w:rPr>
          <w:rFonts w:hint="eastAsia"/>
          <w:sz w:val="24"/>
        </w:rPr>
        <w:t>地方自治法施行令第１６７条の４の規定に該当しないこと。</w:t>
      </w:r>
    </w:p>
    <w:p>
      <w:pPr>
        <w:pStyle w:val="0"/>
        <w:ind w:firstLine="136" w:firstLineChars="50"/>
        <w:rPr>
          <w:rFonts w:hint="default"/>
          <w:sz w:val="24"/>
        </w:rPr>
      </w:pPr>
      <w:r>
        <w:rPr>
          <w:rFonts w:hint="eastAsia"/>
          <w:sz w:val="24"/>
        </w:rPr>
        <w:t>２</w:t>
      </w:r>
      <w:r>
        <w:rPr>
          <w:rFonts w:hint="default"/>
          <w:sz w:val="24"/>
        </w:rPr>
        <w:t xml:space="preserve">  </w:t>
      </w:r>
      <w:r>
        <w:rPr>
          <w:rFonts w:hint="default"/>
          <w:sz w:val="24"/>
        </w:rPr>
        <w:t>以下の申立てがなされていない者であること。</w:t>
      </w:r>
      <w:r>
        <w:rPr>
          <w:rFonts w:hint="default"/>
          <w:sz w:val="24"/>
        </w:rPr>
        <w:t xml:space="preserve"> </w:t>
      </w:r>
    </w:p>
    <w:p>
      <w:pPr>
        <w:pStyle w:val="0"/>
        <w:ind w:firstLine="273" w:firstLineChars="100"/>
        <w:rPr>
          <w:rFonts w:hint="default"/>
          <w:sz w:val="24"/>
        </w:rPr>
      </w:pPr>
      <w:r>
        <w:rPr>
          <w:rFonts w:hint="default"/>
          <w:sz w:val="24"/>
        </w:rPr>
        <w:t>（１）破産法（平成１６年法律第７５号）第１８条又は第１９条</w:t>
      </w:r>
    </w:p>
    <w:p>
      <w:pPr>
        <w:pStyle w:val="0"/>
        <w:ind w:firstLine="546" w:firstLineChars="200"/>
        <w:rPr>
          <w:rFonts w:hint="default"/>
          <w:sz w:val="24"/>
        </w:rPr>
      </w:pPr>
      <w:r>
        <w:rPr>
          <w:rFonts w:hint="default"/>
          <w:sz w:val="24"/>
        </w:rPr>
        <w:t>の規定による破産手続開始の申立て</w:t>
      </w:r>
      <w:r>
        <w:rPr>
          <w:rFonts w:hint="default"/>
          <w:sz w:val="24"/>
        </w:rPr>
        <w:t xml:space="preserve"> </w:t>
      </w:r>
    </w:p>
    <w:p>
      <w:pPr>
        <w:pStyle w:val="0"/>
        <w:ind w:firstLine="273" w:firstLineChars="100"/>
        <w:rPr>
          <w:rFonts w:hint="default"/>
          <w:sz w:val="24"/>
        </w:rPr>
      </w:pPr>
      <w:r>
        <w:rPr>
          <w:rFonts w:hint="eastAsia"/>
          <w:sz w:val="24"/>
        </w:rPr>
        <w:t>（２）</w:t>
      </w:r>
      <w:r>
        <w:rPr>
          <w:rFonts w:hint="default"/>
          <w:sz w:val="24"/>
        </w:rPr>
        <w:t>会社更生法（平成１４年法律第１５４号）第１７条に基づ</w:t>
      </w:r>
    </w:p>
    <w:p>
      <w:pPr>
        <w:pStyle w:val="0"/>
        <w:ind w:firstLine="546" w:firstLineChars="200"/>
        <w:rPr>
          <w:rFonts w:hint="default"/>
          <w:sz w:val="24"/>
        </w:rPr>
      </w:pPr>
      <w:r>
        <w:rPr>
          <w:rFonts w:hint="default"/>
          <w:sz w:val="24"/>
        </w:rPr>
        <w:t>く更生手続開始の申立て</w:t>
      </w:r>
      <w:r>
        <w:rPr>
          <w:rFonts w:hint="default"/>
          <w:sz w:val="24"/>
        </w:rPr>
        <w:t xml:space="preserve"> </w:t>
      </w:r>
    </w:p>
    <w:p>
      <w:pPr>
        <w:pStyle w:val="0"/>
        <w:ind w:firstLine="273" w:firstLineChars="100"/>
        <w:rPr>
          <w:rFonts w:hint="default"/>
          <w:sz w:val="24"/>
        </w:rPr>
      </w:pPr>
      <w:r>
        <w:rPr>
          <w:rFonts w:hint="default"/>
          <w:sz w:val="24"/>
        </w:rPr>
        <w:t>（３）民事再生法（平成１１年法律第２２５号）第２１条の規定に</w:t>
      </w:r>
    </w:p>
    <w:p>
      <w:pPr>
        <w:pStyle w:val="0"/>
        <w:ind w:firstLine="546" w:firstLineChars="200"/>
        <w:rPr>
          <w:rFonts w:hint="default"/>
          <w:sz w:val="24"/>
        </w:rPr>
      </w:pPr>
      <w:r>
        <w:rPr>
          <w:rFonts w:hint="default"/>
          <w:sz w:val="24"/>
        </w:rPr>
        <w:t>よる再生手続の申立て</w:t>
      </w:r>
    </w:p>
    <w:p>
      <w:pPr>
        <w:pStyle w:val="0"/>
        <w:ind w:left="546" w:hanging="546" w:hangingChars="200"/>
        <w:rPr>
          <w:rFonts w:hint="default"/>
          <w:sz w:val="24"/>
        </w:rPr>
      </w:pPr>
      <w:r>
        <w:rPr>
          <w:rFonts w:hint="default"/>
          <w:sz w:val="24"/>
        </w:rPr>
        <w:t xml:space="preserve"> </w:t>
      </w:r>
      <w:r>
        <w:rPr>
          <w:rFonts w:hint="default"/>
          <w:sz w:val="24"/>
        </w:rPr>
        <w:t>３</w:t>
      </w:r>
      <w:r>
        <w:rPr>
          <w:rFonts w:hint="eastAsia"/>
          <w:sz w:val="24"/>
        </w:rPr>
        <w:t xml:space="preserve"> </w:t>
      </w:r>
      <w:r>
        <w:rPr>
          <w:rFonts w:hint="default"/>
          <w:sz w:val="24"/>
        </w:rPr>
        <w:t xml:space="preserve"> </w:t>
      </w:r>
      <w:r>
        <w:rPr>
          <w:rFonts w:hint="default"/>
          <w:sz w:val="24"/>
        </w:rPr>
        <w:t>下関市暴力団員排除条例（平成２３年条例第４２号）第２条第１号に規定する暴力団若しくは同条第２号に規定する暴力団員又はこれらと密接な関係を有する者及びこれらと密接な関係を有する者が代表者若しくは役員となっていないこと。</w:t>
      </w:r>
    </w:p>
    <w:p>
      <w:pPr>
        <w:pStyle w:val="0"/>
        <w:rPr>
          <w:rFonts w:hint="default"/>
          <w:sz w:val="24"/>
        </w:rPr>
      </w:pPr>
    </w:p>
    <w:p>
      <w:pPr>
        <w:pStyle w:val="0"/>
        <w:rPr>
          <w:rFonts w:hint="default"/>
          <w:sz w:val="24"/>
        </w:rPr>
      </w:pPr>
    </w:p>
    <w:p>
      <w:pPr>
        <w:pStyle w:val="0"/>
        <w:rPr>
          <w:rFonts w:hint="default"/>
          <w:sz w:val="24"/>
        </w:rPr>
      </w:pPr>
      <w:r>
        <w:rPr>
          <w:rFonts w:hint="eastAsia"/>
          <w:sz w:val="24"/>
        </w:rPr>
        <w:t>　令和７年　　月　　日</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所在地　　　　　　　　　　　　　　　　　　</w:t>
      </w:r>
    </w:p>
    <w:p>
      <w:pPr>
        <w:pStyle w:val="0"/>
        <w:jc w:val="right"/>
        <w:rPr>
          <w:rFonts w:hint="default"/>
          <w:sz w:val="24"/>
        </w:rPr>
      </w:pPr>
      <w:r>
        <w:rPr>
          <w:rFonts w:hint="eastAsia"/>
          <w:sz w:val="24"/>
        </w:rPr>
        <w:t>　提案事業者名　　　　　　　　　　　　　　　</w:t>
      </w:r>
    </w:p>
    <w:p>
      <w:pPr>
        <w:pStyle w:val="0"/>
        <w:jc w:val="right"/>
        <w:rPr>
          <w:rFonts w:hint="default"/>
          <w:sz w:val="24"/>
        </w:rPr>
      </w:pPr>
      <w:r>
        <w:rPr>
          <w:rFonts w:hint="eastAsia"/>
          <w:sz w:val="24"/>
        </w:rPr>
        <w:t>　　　　　　　　　代表者職氏名　　　　　　　　　　　　　㊞　</w:t>
      </w:r>
    </w:p>
    <w:sectPr>
      <w:type w:val="nextColumn"/>
      <w:pgSz w:w="11906" w:h="16838"/>
      <w:pgMar w:top="1701" w:right="1701" w:bottom="1701" w:left="1701" w:header="284" w:footer="284" w:gutter="0"/>
      <w:cols w:space="720"/>
      <w:textDirection w:val="lrTb"/>
      <w:docGrid w:type="linesAndChars" w:linePitch="447"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243"/>
  <w:drawingGridVerticalSpacing w:val="447"/>
  <w:displayHorizontalDrawingGridEvery w:val="0"/>
  <w:noPunctuationKerning/>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52" w:lineRule="atLeast"/>
      <w:jc w:val="both"/>
    </w:pPr>
    <w:rPr>
      <w:rFonts w:ascii="ＭＳ 明朝" w:hAnsi="ＭＳ 明朝"/>
      <w:spacing w:val="9"/>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385</Characters>
  <Application>JUST Note</Application>
  <Lines>29</Lines>
  <Paragraphs>17</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yuki</dc:creator>
  <cp:lastModifiedBy>吉竹　克真</cp:lastModifiedBy>
  <dcterms:created xsi:type="dcterms:W3CDTF">2019-08-05T09:56:00Z</dcterms:created>
  <dcterms:modified xsi:type="dcterms:W3CDTF">2025-06-24T10:27:20Z</dcterms:modified>
  <cp:revision>16</cp:revision>
</cp:coreProperties>
</file>