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4"/>
        </w:rPr>
      </w:pPr>
      <w:r>
        <w:rPr>
          <w:rFonts w:hint="eastAsia"/>
          <w:sz w:val="24"/>
        </w:rPr>
        <w:t>指定施設における不在者投票について</w:t>
      </w:r>
    </w:p>
    <w:p>
      <w:pPr>
        <w:pStyle w:val="0"/>
        <w:spacing w:line="240" w:lineRule="exact"/>
        <w:jc w:val="center"/>
        <w:rPr>
          <w:rFonts w:hint="default"/>
          <w:sz w:val="24"/>
        </w:rPr>
      </w:pPr>
    </w:p>
    <w:p>
      <w:pPr>
        <w:pStyle w:val="0"/>
        <w:jc w:val="left"/>
        <w:rPr>
          <w:rFonts w:hint="default"/>
          <w:sz w:val="24"/>
        </w:rPr>
      </w:pPr>
      <w:r>
        <w:rPr>
          <w:rFonts w:hint="eastAsia"/>
          <w:sz w:val="24"/>
        </w:rPr>
        <w:t>　ここでは、都道府県の選挙管理委員会から指定を受けた施設（以下「指定施設」という。）が不在者投票事務を行うに当たり、次の様式１から様式６までを使用します。</w:t>
      </w:r>
    </w:p>
    <w:p>
      <w:pPr>
        <w:pStyle w:val="0"/>
        <w:jc w:val="left"/>
        <w:rPr>
          <w:rFonts w:hint="default"/>
          <w:sz w:val="24"/>
        </w:rPr>
      </w:pPr>
      <w:r>
        <w:rPr>
          <w:rFonts w:hint="eastAsia"/>
          <w:sz w:val="24"/>
        </w:rPr>
        <w:t>　また、施設等での不在者投票は、</w:t>
      </w:r>
      <w:r>
        <w:rPr>
          <w:rFonts w:hint="eastAsia"/>
          <w:b w:val="1"/>
          <w:sz w:val="24"/>
          <w:u w:val="single" w:color="auto"/>
        </w:rPr>
        <w:t>指定施設のみすることができる</w:t>
      </w:r>
      <w:r>
        <w:rPr>
          <w:rFonts w:hint="eastAsia"/>
          <w:sz w:val="24"/>
        </w:rPr>
        <w:t>ので、</w:t>
      </w:r>
      <w:r>
        <w:rPr>
          <w:rFonts w:hint="eastAsia"/>
          <w:b w:val="1"/>
          <w:sz w:val="24"/>
          <w:u w:val="single" w:color="auto"/>
        </w:rPr>
        <w:t>指定を受けていない施設等はできません</w:t>
      </w:r>
      <w:r>
        <w:rPr>
          <w:rFonts w:hint="eastAsia"/>
          <w:sz w:val="24"/>
        </w:rPr>
        <w:t>ので、ご注意ください。</w:t>
      </w:r>
    </w:p>
    <w:p>
      <w:pPr>
        <w:pStyle w:val="0"/>
        <w:spacing w:line="240" w:lineRule="exact"/>
        <w:jc w:val="left"/>
        <w:rPr>
          <w:rFonts w:hint="default"/>
          <w:sz w:val="24"/>
        </w:rPr>
      </w:pPr>
    </w:p>
    <w:p>
      <w:pPr>
        <w:pStyle w:val="0"/>
        <w:ind w:leftChars="0" w:hanging="233" w:hangingChars="97"/>
        <w:rPr>
          <w:rFonts w:hint="default"/>
          <w:b w:val="1"/>
          <w:sz w:val="24"/>
          <w:u w:val="none" w:color="auto"/>
        </w:rPr>
      </w:pPr>
      <w:r>
        <w:rPr>
          <w:rFonts w:hint="eastAsia"/>
          <w:b w:val="1"/>
          <w:sz w:val="24"/>
          <w:u w:val="none" w:color="auto"/>
        </w:rPr>
        <w:t>【重要】今回は複数の選挙が執行されるため、選挙の種別によって、不在者投票のできる期間が異なります。このため、複数選挙の投票用紙等を請求された場合、最も遅い交付可能日以降</w:t>
      </w:r>
      <w:bookmarkStart w:id="0" w:name="_GoBack"/>
      <w:bookmarkEnd w:id="0"/>
      <w:r>
        <w:rPr>
          <w:rFonts w:hint="eastAsia"/>
          <w:b w:val="1"/>
          <w:sz w:val="24"/>
          <w:u w:val="none" w:color="auto"/>
        </w:rPr>
        <w:t>に一括して送付いたします。</w:t>
      </w:r>
    </w:p>
    <w:p>
      <w:pPr>
        <w:pStyle w:val="0"/>
        <w:ind w:left="240" w:hanging="240" w:hangingChars="100"/>
        <w:rPr>
          <w:rFonts w:hint="default"/>
          <w:b w:val="1"/>
          <w:sz w:val="24"/>
          <w:u w:val="none" w:color="auto"/>
        </w:rPr>
      </w:pPr>
      <w:r>
        <w:rPr>
          <w:rFonts w:hint="eastAsia"/>
          <w:b w:val="1"/>
          <w:sz w:val="24"/>
          <w:u w:val="none" w:color="auto"/>
        </w:rPr>
        <w:t>　　なお、投票用紙等を請求しない選挙があれば、請求書にその旨を記載したメモ等を添付しご提出ください。</w:t>
      </w:r>
    </w:p>
    <w:tbl>
      <w:tblPr>
        <w:tblStyle w:val="23"/>
        <w:tblpPr w:leftFromText="0" w:rightFromText="0" w:topFromText="0" w:bottomFromText="0" w:vertAnchor="text" w:horzAnchor="margin" w:tblpX="299" w:tblpY="210"/>
        <w:tblOverlap w:val="never"/>
        <w:tblW w:w="0" w:type="auto"/>
        <w:tblLayout w:type="fixed"/>
        <w:tblLook w:firstRow="1" w:lastRow="0" w:firstColumn="1" w:lastColumn="0" w:noHBand="0" w:noVBand="1" w:val="04A0"/>
      </w:tblPr>
      <w:tblGrid>
        <w:gridCol w:w="3490"/>
        <w:gridCol w:w="3170"/>
        <w:gridCol w:w="2700"/>
      </w:tblGrid>
      <w:tr>
        <w:trPr/>
        <w:tc>
          <w:tcPr>
            <w:tcW w:w="3490" w:type="dxa"/>
            <w:vAlign w:val="top"/>
          </w:tcPr>
          <w:p>
            <w:pPr>
              <w:pStyle w:val="0"/>
              <w:jc w:val="center"/>
              <w:rPr>
                <w:rFonts w:hint="eastAsia"/>
              </w:rPr>
            </w:pPr>
            <w:r>
              <w:rPr>
                <w:rFonts w:hint="eastAsia" w:asciiTheme="majorEastAsia" w:hAnsiTheme="majorEastAsia" w:eastAsiaTheme="majorEastAsia"/>
                <w:b w:val="1"/>
                <w:sz w:val="24"/>
              </w:rPr>
              <w:t>選挙の種別</w:t>
            </w:r>
          </w:p>
        </w:tc>
        <w:tc>
          <w:tcPr>
            <w:tcW w:w="3170" w:type="dxa"/>
            <w:vAlign w:val="top"/>
          </w:tcPr>
          <w:p>
            <w:pPr>
              <w:pStyle w:val="0"/>
              <w:jc w:val="center"/>
              <w:rPr>
                <w:rFonts w:hint="eastAsia"/>
              </w:rPr>
            </w:pPr>
            <w:r>
              <w:rPr>
                <w:rFonts w:hint="eastAsia" w:asciiTheme="majorEastAsia" w:hAnsiTheme="majorEastAsia" w:eastAsiaTheme="majorEastAsia"/>
                <w:b w:val="1"/>
                <w:sz w:val="24"/>
              </w:rPr>
              <w:t>不在者投票ができる期間</w:t>
            </w:r>
          </w:p>
        </w:tc>
        <w:tc>
          <w:tcPr>
            <w:tcW w:w="2700" w:type="dxa"/>
            <w:vAlign w:val="top"/>
          </w:tcPr>
          <w:p>
            <w:pPr>
              <w:pStyle w:val="0"/>
              <w:jc w:val="center"/>
              <w:rPr>
                <w:rFonts w:hint="eastAsia"/>
              </w:rPr>
            </w:pPr>
            <w:r>
              <w:rPr>
                <w:rFonts w:hint="eastAsia" w:asciiTheme="majorEastAsia" w:hAnsiTheme="majorEastAsia" w:eastAsiaTheme="majorEastAsia"/>
                <w:b w:val="1"/>
                <w:sz w:val="24"/>
              </w:rPr>
              <w:t>投票用紙等交付日</w:t>
            </w:r>
          </w:p>
        </w:tc>
      </w:tr>
      <w:tr>
        <w:trPr/>
        <w:tc>
          <w:tcPr>
            <w:tcW w:w="3490" w:type="dxa"/>
            <w:vAlign w:val="top"/>
          </w:tcPr>
          <w:p>
            <w:pPr>
              <w:pStyle w:val="0"/>
              <w:jc w:val="center"/>
              <w:rPr>
                <w:rFonts w:hint="eastAsia"/>
              </w:rPr>
            </w:pPr>
            <w:r>
              <w:rPr>
                <w:rFonts w:hint="eastAsia" w:asciiTheme="majorEastAsia" w:hAnsiTheme="majorEastAsia" w:eastAsiaTheme="majorEastAsia"/>
                <w:b w:val="1"/>
                <w:sz w:val="24"/>
              </w:rPr>
              <w:t>山口県知事選挙</w:t>
            </w:r>
          </w:p>
        </w:tc>
        <w:tc>
          <w:tcPr>
            <w:tcW w:w="3170" w:type="dxa"/>
            <w:vAlign w:val="top"/>
          </w:tcPr>
          <w:p>
            <w:pPr>
              <w:pStyle w:val="0"/>
              <w:jc w:val="center"/>
              <w:rPr>
                <w:rFonts w:hint="eastAsia"/>
              </w:rPr>
            </w:pPr>
            <w:r>
              <w:rPr>
                <w:rFonts w:hint="eastAsia" w:asciiTheme="majorEastAsia" w:hAnsiTheme="majorEastAsia" w:eastAsiaTheme="majorEastAsia"/>
                <w:b w:val="1"/>
                <w:sz w:val="24"/>
              </w:rPr>
              <w:t>1/23</w:t>
            </w:r>
            <w:r>
              <w:rPr>
                <w:rFonts w:hint="eastAsia" w:asciiTheme="majorEastAsia" w:hAnsiTheme="majorEastAsia" w:eastAsiaTheme="majorEastAsia"/>
                <w:b w:val="1"/>
                <w:sz w:val="24"/>
              </w:rPr>
              <w:t>（金）～</w:t>
            </w:r>
            <w:r>
              <w:rPr>
                <w:rFonts w:hint="eastAsia" w:asciiTheme="majorEastAsia" w:hAnsiTheme="majorEastAsia" w:eastAsiaTheme="majorEastAsia"/>
                <w:b w:val="1"/>
                <w:sz w:val="24"/>
              </w:rPr>
              <w:t>2/7</w:t>
            </w:r>
            <w:r>
              <w:rPr>
                <w:rFonts w:hint="eastAsia" w:asciiTheme="majorEastAsia" w:hAnsiTheme="majorEastAsia" w:eastAsiaTheme="majorEastAsia"/>
                <w:b w:val="1"/>
                <w:sz w:val="24"/>
              </w:rPr>
              <w:t>（土）</w:t>
            </w:r>
          </w:p>
        </w:tc>
        <w:tc>
          <w:tcPr>
            <w:tcW w:w="2700" w:type="dxa"/>
            <w:vAlign w:val="top"/>
          </w:tcPr>
          <w:p>
            <w:pPr>
              <w:pStyle w:val="0"/>
              <w:jc w:val="center"/>
              <w:rPr>
                <w:rFonts w:hint="eastAsia"/>
              </w:rPr>
            </w:pPr>
            <w:r>
              <w:rPr>
                <w:rFonts w:hint="eastAsia" w:asciiTheme="majorEastAsia" w:hAnsiTheme="majorEastAsia" w:eastAsiaTheme="majorEastAsia"/>
                <w:b w:val="1"/>
                <w:sz w:val="24"/>
              </w:rPr>
              <w:t>1/23</w:t>
            </w:r>
            <w:r>
              <w:rPr>
                <w:rFonts w:hint="eastAsia" w:asciiTheme="majorEastAsia" w:hAnsiTheme="majorEastAsia" w:eastAsiaTheme="majorEastAsia"/>
                <w:b w:val="1"/>
                <w:sz w:val="24"/>
              </w:rPr>
              <w:t>（金）以降</w:t>
            </w:r>
          </w:p>
        </w:tc>
      </w:tr>
      <w:tr>
        <w:trPr/>
        <w:tc>
          <w:tcPr>
            <w:tcW w:w="3490" w:type="dxa"/>
            <w:vAlign w:val="top"/>
          </w:tcPr>
          <w:p>
            <w:pPr>
              <w:pStyle w:val="0"/>
              <w:jc w:val="center"/>
              <w:rPr>
                <w:rFonts w:hint="eastAsia" w:asciiTheme="majorEastAsia" w:hAnsiTheme="majorEastAsia" w:eastAsiaTheme="majorEastAsia"/>
                <w:b w:val="1"/>
                <w:sz w:val="24"/>
              </w:rPr>
            </w:pPr>
            <w:r>
              <w:rPr>
                <w:rFonts w:hint="eastAsia" w:asciiTheme="majorEastAsia" w:hAnsiTheme="majorEastAsia" w:eastAsiaTheme="majorEastAsia"/>
                <w:b w:val="1"/>
                <w:sz w:val="24"/>
              </w:rPr>
              <w:t>衆議院小選挙区選出議員選挙</w:t>
            </w:r>
          </w:p>
          <w:p>
            <w:pPr>
              <w:pStyle w:val="0"/>
              <w:jc w:val="center"/>
              <w:rPr>
                <w:rFonts w:hint="eastAsia"/>
              </w:rPr>
            </w:pPr>
            <w:r>
              <w:rPr>
                <w:rFonts w:hint="eastAsia" w:asciiTheme="majorEastAsia" w:hAnsiTheme="majorEastAsia" w:eastAsiaTheme="majorEastAsia"/>
                <w:b w:val="1"/>
                <w:sz w:val="24"/>
              </w:rPr>
              <w:t>衆議院比例代表選出議員選挙</w:t>
            </w:r>
          </w:p>
        </w:tc>
        <w:tc>
          <w:tcPr>
            <w:tcW w:w="3170" w:type="dxa"/>
            <w:vAlign w:val="center"/>
          </w:tcPr>
          <w:p>
            <w:pPr>
              <w:pStyle w:val="0"/>
              <w:jc w:val="center"/>
              <w:rPr>
                <w:rFonts w:hint="eastAsia"/>
              </w:rPr>
            </w:pPr>
            <w:r>
              <w:rPr>
                <w:rFonts w:hint="eastAsia" w:asciiTheme="majorEastAsia" w:hAnsiTheme="majorEastAsia" w:eastAsiaTheme="majorEastAsia"/>
                <w:b w:val="1"/>
                <w:sz w:val="24"/>
              </w:rPr>
              <w:t>1/28</w:t>
            </w:r>
            <w:r>
              <w:rPr>
                <w:rFonts w:hint="eastAsia" w:asciiTheme="majorEastAsia" w:hAnsiTheme="majorEastAsia" w:eastAsiaTheme="majorEastAsia"/>
                <w:b w:val="1"/>
                <w:sz w:val="24"/>
              </w:rPr>
              <w:t>（水）～</w:t>
            </w:r>
            <w:r>
              <w:rPr>
                <w:rFonts w:hint="eastAsia" w:asciiTheme="majorEastAsia" w:hAnsiTheme="majorEastAsia" w:eastAsiaTheme="majorEastAsia"/>
                <w:b w:val="1"/>
                <w:sz w:val="24"/>
              </w:rPr>
              <w:t>2/7</w:t>
            </w:r>
            <w:r>
              <w:rPr>
                <w:rFonts w:hint="eastAsia" w:asciiTheme="majorEastAsia" w:hAnsiTheme="majorEastAsia" w:eastAsiaTheme="majorEastAsia"/>
                <w:b w:val="1"/>
                <w:sz w:val="24"/>
              </w:rPr>
              <w:t>（土）</w:t>
            </w:r>
          </w:p>
        </w:tc>
        <w:tc>
          <w:tcPr>
            <w:tcW w:w="2700" w:type="dxa"/>
            <w:vAlign w:val="center"/>
          </w:tcPr>
          <w:p>
            <w:pPr>
              <w:pStyle w:val="0"/>
              <w:jc w:val="center"/>
              <w:rPr>
                <w:rFonts w:hint="eastAsia"/>
              </w:rPr>
            </w:pPr>
            <w:r>
              <w:rPr>
                <w:rFonts w:hint="eastAsia" w:asciiTheme="majorEastAsia" w:hAnsiTheme="majorEastAsia" w:eastAsiaTheme="majorEastAsia"/>
                <w:b w:val="1"/>
                <w:sz w:val="24"/>
              </w:rPr>
              <w:t>1/28</w:t>
            </w:r>
            <w:r>
              <w:rPr>
                <w:rFonts w:hint="eastAsia" w:asciiTheme="majorEastAsia" w:hAnsiTheme="majorEastAsia" w:eastAsiaTheme="majorEastAsia"/>
                <w:b w:val="1"/>
                <w:sz w:val="24"/>
              </w:rPr>
              <w:t>（水）以降</w:t>
            </w:r>
          </w:p>
        </w:tc>
      </w:tr>
      <w:tr>
        <w:trPr/>
        <w:tc>
          <w:tcPr>
            <w:tcW w:w="3490" w:type="dxa"/>
            <w:vAlign w:val="top"/>
          </w:tcPr>
          <w:p>
            <w:pPr>
              <w:pStyle w:val="0"/>
              <w:jc w:val="center"/>
              <w:rPr>
                <w:rFonts w:hint="eastAsia"/>
              </w:rPr>
            </w:pPr>
            <w:r>
              <w:rPr>
                <w:rFonts w:hint="eastAsia" w:asciiTheme="majorEastAsia" w:hAnsiTheme="majorEastAsia" w:eastAsiaTheme="majorEastAsia"/>
                <w:b w:val="1"/>
                <w:sz w:val="24"/>
              </w:rPr>
              <w:t>最高裁判所裁判官国民審査</w:t>
            </w:r>
          </w:p>
        </w:tc>
        <w:tc>
          <w:tcPr>
            <w:tcW w:w="3170" w:type="dxa"/>
            <w:vAlign w:val="top"/>
          </w:tcPr>
          <w:p>
            <w:pPr>
              <w:pStyle w:val="0"/>
              <w:jc w:val="center"/>
              <w:rPr>
                <w:rFonts w:hint="eastAsia"/>
              </w:rPr>
            </w:pPr>
            <w:r>
              <w:rPr>
                <w:rFonts w:hint="eastAsia" w:asciiTheme="majorEastAsia" w:hAnsiTheme="majorEastAsia" w:eastAsiaTheme="majorEastAsia"/>
                <w:b w:val="1"/>
                <w:sz w:val="24"/>
              </w:rPr>
              <w:t>2/1</w:t>
            </w:r>
            <w:r>
              <w:rPr>
                <w:rFonts w:hint="eastAsia" w:asciiTheme="majorEastAsia" w:hAnsiTheme="majorEastAsia" w:eastAsiaTheme="majorEastAsia"/>
                <w:b w:val="1"/>
                <w:sz w:val="24"/>
              </w:rPr>
              <w:t>（日）～</w:t>
            </w:r>
            <w:r>
              <w:rPr>
                <w:rFonts w:hint="eastAsia" w:asciiTheme="majorEastAsia" w:hAnsiTheme="majorEastAsia" w:eastAsiaTheme="majorEastAsia"/>
                <w:b w:val="1"/>
                <w:sz w:val="24"/>
              </w:rPr>
              <w:t>2/7</w:t>
            </w:r>
            <w:r>
              <w:rPr>
                <w:rFonts w:hint="eastAsia" w:asciiTheme="majorEastAsia" w:hAnsiTheme="majorEastAsia" w:eastAsiaTheme="majorEastAsia"/>
                <w:b w:val="1"/>
                <w:sz w:val="24"/>
              </w:rPr>
              <w:t>（土）</w:t>
            </w:r>
          </w:p>
        </w:tc>
        <w:tc>
          <w:tcPr>
            <w:tcW w:w="2700" w:type="dxa"/>
            <w:vAlign w:val="top"/>
          </w:tcPr>
          <w:p>
            <w:pPr>
              <w:pStyle w:val="0"/>
              <w:jc w:val="center"/>
              <w:rPr>
                <w:rFonts w:hint="eastAsia"/>
              </w:rPr>
            </w:pPr>
            <w:r>
              <w:rPr>
                <w:rFonts w:hint="eastAsia" w:asciiTheme="majorEastAsia" w:hAnsiTheme="majorEastAsia" w:eastAsiaTheme="majorEastAsia"/>
                <w:b w:val="1"/>
                <w:sz w:val="24"/>
              </w:rPr>
              <w:t>2/1</w:t>
            </w:r>
            <w:r>
              <w:rPr>
                <w:rFonts w:hint="eastAsia" w:asciiTheme="majorEastAsia" w:hAnsiTheme="majorEastAsia" w:eastAsiaTheme="majorEastAsia"/>
                <w:b w:val="1"/>
                <w:sz w:val="24"/>
              </w:rPr>
              <w:t>（日）以降</w:t>
            </w:r>
          </w:p>
        </w:tc>
      </w:tr>
    </w:tbl>
    <w:p>
      <w:pPr>
        <w:pStyle w:val="0"/>
        <w:spacing w:line="240" w:lineRule="exact"/>
        <w:ind w:left="240" w:hanging="240" w:hangingChars="100"/>
        <w:rPr>
          <w:rFonts w:hint="default"/>
          <w:b w:val="1"/>
          <w:sz w:val="24"/>
          <w:u w:val="none" w:color="auto"/>
        </w:rPr>
      </w:pPr>
    </w:p>
    <w:p>
      <w:pPr>
        <w:pStyle w:val="0"/>
        <w:jc w:val="left"/>
        <w:rPr>
          <w:rFonts w:hint="default"/>
          <w:sz w:val="24"/>
        </w:rPr>
      </w:pPr>
    </w:p>
    <w:p>
      <w:pPr>
        <w:pStyle w:val="0"/>
        <w:jc w:val="left"/>
        <w:rPr>
          <w:rFonts w:hint="default"/>
          <w:sz w:val="24"/>
        </w:rPr>
      </w:pPr>
    </w:p>
    <w:p>
      <w:pPr>
        <w:pStyle w:val="0"/>
        <w:jc w:val="left"/>
        <w:rPr>
          <w:rFonts w:hint="default"/>
          <w:sz w:val="24"/>
        </w:rPr>
      </w:pPr>
    </w:p>
    <w:p>
      <w:pPr>
        <w:pStyle w:val="0"/>
        <w:jc w:val="left"/>
        <w:rPr>
          <w:rFonts w:hint="default"/>
          <w:sz w:val="24"/>
        </w:rPr>
      </w:pPr>
    </w:p>
    <w:p>
      <w:pPr>
        <w:pStyle w:val="0"/>
        <w:jc w:val="left"/>
        <w:rPr>
          <w:rFonts w:hint="default"/>
          <w:sz w:val="24"/>
        </w:rPr>
      </w:pPr>
    </w:p>
    <w:p>
      <w:pPr>
        <w:pStyle w:val="0"/>
        <w:jc w:val="left"/>
        <w:rPr>
          <w:rFonts w:hint="default"/>
          <w:sz w:val="24"/>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-6233160</wp:posOffset>
                </wp:positionH>
                <wp:positionV relativeFrom="paragraph">
                  <wp:posOffset>137795</wp:posOffset>
                </wp:positionV>
                <wp:extent cx="6648450" cy="5878830"/>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wps:spPr>
                        <a:xfrm>
                          <a:off x="0" y="0"/>
                          <a:ext cx="6648450" cy="58788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10.85pt;mso-position-vertical-relative:text;mso-position-horizontal-relative:text;position:absolute;height:462.9pt;mso-wrap-distance-top:0pt;width:523.5pt;mso-wrap-distance-left:9pt;margin-left:-490.8pt;z-index:2;" o:spid="_x0000_s1026" o:allowincell="t" o:allowoverlap="t" filled="f" stroked="t" strokecolor="#000000 [3213]" strokeweight="2pt" o:spt="1">
                <v:fill/>
                <v:stroke linestyle="single" endcap="flat" dashstyle="solid" filltype="solid"/>
                <v:textbox style="layout-flow:horizontal;"/>
                <v:imagedata o:title=""/>
                <w10:wrap type="none" anchorx="text" anchory="text"/>
              </v:rect>
            </w:pict>
          </mc:Fallback>
        </mc:AlternateContent>
      </w:r>
    </w:p>
    <w:p>
      <w:pPr>
        <w:pStyle w:val="0"/>
        <w:jc w:val="left"/>
        <w:rPr>
          <w:rFonts w:hint="default"/>
          <w:sz w:val="24"/>
        </w:rPr>
      </w:pPr>
      <w:r>
        <w:rPr>
          <w:rFonts w:hint="eastAsia"/>
          <w:sz w:val="24"/>
        </w:rPr>
        <w:t>１　様式１（公告）※Ａ４</w:t>
      </w:r>
    </w:p>
    <w:p>
      <w:pPr>
        <w:pStyle w:val="0"/>
        <w:jc w:val="left"/>
        <w:rPr>
          <w:rFonts w:hint="default"/>
          <w:sz w:val="24"/>
        </w:rPr>
      </w:pPr>
      <w:r>
        <w:rPr>
          <w:rFonts w:hint="eastAsia"/>
          <w:sz w:val="24"/>
        </w:rPr>
        <w:t>　指定施設で不在者投票をする場合は、これを使用してください。</w:t>
      </w:r>
    </w:p>
    <w:p>
      <w:pPr>
        <w:pStyle w:val="0"/>
        <w:jc w:val="left"/>
        <w:rPr>
          <w:rFonts w:hint="default"/>
          <w:sz w:val="24"/>
        </w:rPr>
      </w:pPr>
    </w:p>
    <w:p>
      <w:pPr>
        <w:pStyle w:val="0"/>
        <w:jc w:val="left"/>
        <w:rPr>
          <w:rFonts w:hint="default"/>
          <w:sz w:val="24"/>
        </w:rPr>
      </w:pPr>
      <w:r>
        <w:rPr>
          <w:rFonts w:hint="eastAsia"/>
          <w:sz w:val="24"/>
        </w:rPr>
        <w:t>２　様式２（投票用紙・封筒請求依頼書）※Ａ４</w:t>
      </w:r>
    </w:p>
    <w:p>
      <w:pPr>
        <w:pStyle w:val="0"/>
        <w:jc w:val="left"/>
        <w:rPr>
          <w:rFonts w:hint="default"/>
          <w:sz w:val="24"/>
        </w:rPr>
      </w:pPr>
      <w:r>
        <w:rPr>
          <w:rFonts w:hint="eastAsia"/>
          <w:sz w:val="24"/>
        </w:rPr>
        <w:t>　指定施設に入院・入所している選挙人からの当該指定施設で不在者投票をしたい旨の申し出があった場合に、これを使用してください。この書類は、指定施設で保管し、保管年限は、各指定施設の文書取扱の規定によることとします。</w:t>
      </w:r>
    </w:p>
    <w:p>
      <w:pPr>
        <w:pStyle w:val="0"/>
        <w:jc w:val="left"/>
        <w:rPr>
          <w:rFonts w:hint="default"/>
          <w:sz w:val="24"/>
        </w:rPr>
      </w:pPr>
    </w:p>
    <w:p>
      <w:pPr>
        <w:pStyle w:val="0"/>
        <w:jc w:val="left"/>
        <w:rPr>
          <w:rFonts w:hint="default"/>
          <w:sz w:val="24"/>
        </w:rPr>
      </w:pPr>
      <w:r>
        <w:rPr>
          <w:rFonts w:hint="eastAsia"/>
          <w:sz w:val="24"/>
        </w:rPr>
        <w:t>３　様式３（投票用紙・封筒請求書）※Ａ３</w:t>
      </w:r>
    </w:p>
    <w:p>
      <w:pPr>
        <w:pStyle w:val="0"/>
        <w:jc w:val="left"/>
        <w:rPr>
          <w:rFonts w:hint="default"/>
          <w:sz w:val="24"/>
        </w:rPr>
      </w:pPr>
      <w:r>
        <w:rPr>
          <w:rFonts w:hint="eastAsia"/>
          <w:sz w:val="24"/>
        </w:rPr>
        <w:t>　指定施設で様式２をとりまとめ後、下関市選挙管理委員会に対して投票用紙等を請求する場合に、これを使用してください。</w:t>
      </w:r>
    </w:p>
    <w:p>
      <w:pPr>
        <w:pStyle w:val="0"/>
        <w:ind w:right="-315" w:rightChars="-150"/>
        <w:jc w:val="left"/>
        <w:rPr>
          <w:rFonts w:hint="default"/>
          <w:sz w:val="24"/>
        </w:rPr>
      </w:pPr>
      <w:r>
        <w:rPr>
          <w:rFonts w:hint="eastAsia"/>
          <w:sz w:val="24"/>
        </w:rPr>
        <w:t>　なお、２頁目以降は、「</w:t>
      </w:r>
      <w:r>
        <w:rPr>
          <w:rFonts w:hint="eastAsia"/>
          <w:sz w:val="24"/>
        </w:rPr>
        <w:t>04_</w:t>
      </w:r>
      <w:r>
        <w:rPr>
          <w:rFonts w:hint="eastAsia"/>
          <w:sz w:val="24"/>
        </w:rPr>
        <w:t>様式３－１</w:t>
      </w:r>
      <w:r>
        <w:rPr>
          <w:rFonts w:hint="eastAsia"/>
          <w:sz w:val="24"/>
        </w:rPr>
        <w:t>(</w:t>
      </w:r>
      <w:r>
        <w:rPr>
          <w:rFonts w:hint="eastAsia"/>
          <w:sz w:val="24"/>
        </w:rPr>
        <w:t>２ページ目以降</w:t>
      </w:r>
      <w:r>
        <w:rPr>
          <w:rFonts w:hint="eastAsia"/>
          <w:sz w:val="24"/>
        </w:rPr>
        <w:t>)</w:t>
      </w:r>
      <w:r>
        <w:rPr>
          <w:rFonts w:hint="eastAsia"/>
          <w:sz w:val="24"/>
        </w:rPr>
        <w:t>」を使用してください。</w:t>
      </w:r>
    </w:p>
    <w:p>
      <w:pPr>
        <w:pStyle w:val="0"/>
        <w:jc w:val="left"/>
        <w:rPr>
          <w:rFonts w:hint="default"/>
          <w:sz w:val="24"/>
        </w:rPr>
      </w:pPr>
    </w:p>
    <w:p>
      <w:pPr>
        <w:pStyle w:val="0"/>
        <w:jc w:val="left"/>
        <w:rPr>
          <w:rFonts w:hint="default"/>
          <w:sz w:val="24"/>
        </w:rPr>
      </w:pPr>
      <w:r>
        <w:rPr>
          <w:rFonts w:hint="eastAsia"/>
          <w:sz w:val="24"/>
        </w:rPr>
        <w:t>４　様式４（投票用紙等受領書）※Ａ４</w:t>
      </w:r>
    </w:p>
    <w:p>
      <w:pPr>
        <w:pStyle w:val="0"/>
        <w:jc w:val="left"/>
        <w:rPr>
          <w:rFonts w:hint="default"/>
          <w:sz w:val="24"/>
        </w:rPr>
      </w:pPr>
      <w:r>
        <w:rPr>
          <w:rFonts w:hint="eastAsia"/>
          <w:sz w:val="24"/>
        </w:rPr>
        <w:t>　投票用紙等の受取りの際（郵送希望される指定施設は次項において不在者投票送致書等と併せて送致すること）、これを使用してください。なお、受領者は請求者となるので、必ず請求書の請求者と同一としてください。</w:t>
      </w:r>
    </w:p>
    <w:p>
      <w:pPr>
        <w:pStyle w:val="0"/>
        <w:jc w:val="left"/>
        <w:rPr>
          <w:rFonts w:hint="default"/>
          <w:sz w:val="24"/>
        </w:rPr>
      </w:pPr>
    </w:p>
    <w:p>
      <w:pPr>
        <w:pStyle w:val="0"/>
        <w:jc w:val="left"/>
        <w:rPr>
          <w:rFonts w:hint="default"/>
          <w:sz w:val="24"/>
        </w:rPr>
      </w:pPr>
      <w:r>
        <w:rPr>
          <w:rFonts w:hint="eastAsia"/>
          <w:sz w:val="24"/>
        </w:rPr>
        <w:t>５　様式５（不在者投票送致書）※Ａ４</w:t>
      </w:r>
    </w:p>
    <w:p>
      <w:pPr>
        <w:pStyle w:val="0"/>
        <w:jc w:val="left"/>
        <w:rPr>
          <w:rFonts w:hint="default"/>
          <w:sz w:val="24"/>
        </w:rPr>
      </w:pPr>
      <w:r>
        <w:rPr>
          <w:rFonts w:hint="eastAsia"/>
          <w:sz w:val="24"/>
        </w:rPr>
        <w:t>　不在者投票が終わった後、投票用紙等を送致する場合に、これを使用してください。</w:t>
      </w:r>
    </w:p>
    <w:p>
      <w:pPr>
        <w:pStyle w:val="0"/>
        <w:jc w:val="left"/>
        <w:rPr>
          <w:rFonts w:hint="default"/>
          <w:sz w:val="24"/>
        </w:rPr>
      </w:pPr>
    </w:p>
    <w:p>
      <w:pPr>
        <w:pStyle w:val="0"/>
        <w:jc w:val="left"/>
        <w:rPr>
          <w:rFonts w:hint="default"/>
          <w:sz w:val="24"/>
        </w:rPr>
      </w:pPr>
      <w:r>
        <w:rPr>
          <w:rFonts w:hint="eastAsia"/>
          <w:sz w:val="24"/>
        </w:rPr>
        <w:t>６　様式６（代理投票調）※Ａ４</w:t>
      </w:r>
    </w:p>
    <w:p>
      <w:pPr>
        <w:pStyle w:val="0"/>
        <w:jc w:val="left"/>
        <w:rPr>
          <w:rFonts w:hint="default"/>
          <w:sz w:val="24"/>
        </w:rPr>
      </w:pPr>
      <w:r>
        <w:rPr>
          <w:rFonts w:hint="eastAsia"/>
          <w:sz w:val="24"/>
        </w:rPr>
        <w:t>　不在者投票を行った際、代理投票があった場合に、これを使用してください。</w:t>
      </w:r>
    </w:p>
    <w:p>
      <w:pPr>
        <w:pStyle w:val="0"/>
        <w:ind w:left="240" w:hanging="240" w:hangingChars="100"/>
        <w:jc w:val="left"/>
        <w:rPr>
          <w:rFonts w:hint="default"/>
          <w:sz w:val="24"/>
        </w:rPr>
      </w:pPr>
      <w:r>
        <w:rPr>
          <w:rFonts w:hint="eastAsia"/>
          <w:sz w:val="24"/>
        </w:rPr>
        <w:t>※　代理投票とは、心身の故障その他の事由のため、自ら候補者氏名等を投票用紙に記載することができない場合に、させることができるものです。</w:t>
      </w:r>
    </w:p>
    <w:sectPr>
      <w:pgSz w:w="11906" w:h="16838"/>
      <w:pgMar w:top="510" w:right="964" w:bottom="510" w:left="96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203</TotalTime>
  <Pages>1</Pages>
  <Words>1</Words>
  <Characters>725</Characters>
  <Application>JUST Note</Application>
  <Lines>34</Lines>
  <Paragraphs>17</Paragraphs>
  <CharactersWithSpaces>741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2026-01-21T13:11:07Z</cp:lastPrinted>
  <dcterms:created xsi:type="dcterms:W3CDTF">2018-06-05T04:09:00Z</dcterms:created>
  <dcterms:modified xsi:type="dcterms:W3CDTF">2026-01-21T13:11:25Z</dcterms:modified>
  <cp:revision>13</cp:revision>
</cp:coreProperties>
</file>