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b w:val="1"/>
          <w:sz w:val="26"/>
          <w:highlight w:val="lightGray"/>
          <w:bdr w:val="single" w:color="000001" w:sz="4" w:space="0"/>
        </w:rPr>
      </w:pPr>
      <w:bookmarkStart w:id="0" w:name="_GoBack"/>
      <w:bookmarkEnd w:id="0"/>
      <w:r>
        <w:rPr>
          <w:rFonts w:hint="default"/>
          <w:b w:val="1"/>
          <w:sz w:val="26"/>
          <w:highlight w:val="lightGray"/>
          <w:bdr w:val="single" w:color="000001" w:sz="4" w:space="0"/>
        </w:rPr>
        <w:t>医療施設等</w:t>
      </w:r>
      <w:r>
        <w:rPr>
          <w:rFonts w:hint="eastAsia"/>
          <w:b w:val="1"/>
          <w:sz w:val="26"/>
          <w:highlight w:val="lightGray"/>
          <w:bdr w:val="single" w:color="000001" w:sz="4" w:space="0"/>
        </w:rPr>
        <w:t>を除く要配慮者利用施設（児童福祉施設等）</w:t>
      </w:r>
      <w:r>
        <w:rPr>
          <w:rFonts w:hint="default"/>
          <w:b w:val="1"/>
          <w:sz w:val="26"/>
          <w:highlight w:val="lightGray"/>
          <w:bdr w:val="single" w:color="000001" w:sz="4" w:space="0"/>
        </w:rPr>
        <w:t>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」における津波発生時の避難確保計画</w:t>
      </w:r>
    </w:p>
    <w:p>
      <w:pPr>
        <w:pStyle w:val="0"/>
        <w:tabs>
          <w:tab w:val="left" w:leader="none" w:pos="-15"/>
          <w:tab w:val="center" w:leader="none" w:pos="4590"/>
        </w:tabs>
        <w:jc w:val="center"/>
        <w:rPr>
          <w:rFonts w:hint="default"/>
          <w:b w:val="1"/>
          <w:sz w:val="26"/>
        </w:rPr>
      </w:pPr>
    </w:p>
    <w:p>
      <w:pPr>
        <w:pStyle w:val="0"/>
        <w:tabs>
          <w:tab w:val="clear" w:pos="-15"/>
          <w:tab w:val="left" w:leader="none" w:pos="0"/>
          <w:tab w:val="center" w:leader="none" w:pos="4590"/>
        </w:tabs>
        <w:wordWrap w:val="0"/>
        <w:ind w:leftChars="0" w:firstLine="6088" w:firstLineChars="2913"/>
        <w:jc w:val="center"/>
        <w:rPr>
          <w:rFonts w:hint="default"/>
        </w:rPr>
      </w:pPr>
      <w:r>
        <w:rPr>
          <w:rFonts w:hint="eastAsia"/>
        </w:rPr>
        <w:t>作　成：　　　　年　　月　　日</w:t>
      </w:r>
    </w:p>
    <w:p>
      <w:pPr>
        <w:pStyle w:val="0"/>
        <w:tabs>
          <w:tab w:val="left" w:leader="none" w:pos="-15"/>
          <w:tab w:val="center" w:leader="none" w:pos="4590"/>
          <w:tab w:val="left" w:leader="none" w:pos="5670"/>
          <w:tab w:val="left" w:leader="none" w:pos="5812"/>
          <w:tab w:val="left" w:leader="none" w:pos="5954"/>
          <w:tab w:val="left" w:leader="none" w:pos="6237"/>
        </w:tabs>
        <w:wordWrap w:val="0"/>
        <w:ind w:leftChars="0" w:right="8" w:rightChars="0" w:firstLine="6088" w:firstLineChars="2913"/>
        <w:jc w:val="center"/>
        <w:rPr>
          <w:rFonts w:hint="eastAsia"/>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default"/>
          <w:b w:val="1"/>
          <w:sz w:val="22"/>
        </w:rPr>
      </w:pP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21" w:hanging="221"/>
        <w:rPr>
          <w:rFonts w:hint="default"/>
          <w:sz w:val="28"/>
        </w:rPr>
      </w:pPr>
      <w:r>
        <w:rPr>
          <w:rFonts w:hint="default"/>
        </w:rPr>
        <w:t>　　</w:t>
      </w:r>
      <w:r>
        <w:rPr>
          <w:rFonts w:hint="eastAsia"/>
        </w:rPr>
        <w:t>津波に関する避難確保計画（以下「避難確保計画」という）は、</w:t>
      </w:r>
      <w:r>
        <w:rPr>
          <w:rFonts w:hint="default"/>
        </w:rPr>
        <w:t>津波防災地域づくりに関する法律（平成</w:t>
      </w:r>
      <w:r>
        <w:rPr>
          <w:rFonts w:hint="default"/>
        </w:rPr>
        <w:t>23</w:t>
      </w:r>
      <w:r>
        <w:rPr>
          <w:rFonts w:hint="default"/>
        </w:rPr>
        <w:t>年</w:t>
      </w:r>
      <w:r>
        <w:rPr>
          <w:rFonts w:hint="default"/>
        </w:rPr>
        <w:t>12</w:t>
      </w:r>
      <w:r>
        <w:rPr>
          <w:rFonts w:hint="default"/>
        </w:rPr>
        <w:t>月</w:t>
      </w:r>
      <w:r>
        <w:rPr>
          <w:rFonts w:hint="default"/>
        </w:rPr>
        <w:t>14</w:t>
      </w:r>
      <w:r>
        <w:rPr>
          <w:rFonts w:hint="default"/>
        </w:rPr>
        <w:t>日法律第</w:t>
      </w:r>
      <w:r>
        <w:rPr>
          <w:rFonts w:hint="default"/>
        </w:rPr>
        <w:t>123</w:t>
      </w:r>
      <w:r>
        <w:rPr>
          <w:rFonts w:hint="default"/>
        </w:rPr>
        <w:t>号）第</w:t>
      </w:r>
      <w:r>
        <w:rPr>
          <w:rFonts w:hint="default"/>
        </w:rPr>
        <w:t>71</w:t>
      </w:r>
      <w:r>
        <w:rPr>
          <w:rFonts w:hint="default"/>
        </w:rPr>
        <w:t>条第１項に基づくものであり、</w:t>
      </w:r>
      <w:r>
        <w:rPr>
          <w:rFonts w:hint="default"/>
          <w:color w:val="FF0000"/>
        </w:rPr>
        <w:t>○○○○</w:t>
      </w:r>
      <w:r>
        <w:rPr>
          <w:rFonts w:hint="default"/>
          <w:color w:val="FF0000"/>
        </w:rPr>
        <w:t>（施設名）</w:t>
      </w:r>
      <w:r>
        <w:rPr>
          <w:rFonts w:hint="default"/>
        </w:rPr>
        <w:t>の利用者の津波発生時の円滑かつ迅速な避難の確保を図ることを目的とする。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836"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836" w:hanging="836" w:hangingChars="400"/>
        <w:rPr>
          <w:rFonts w:hint="eastAsia"/>
        </w:rPr>
      </w:pPr>
      <w:r>
        <w:rPr>
          <w:rFonts w:hint="eastAsia"/>
        </w:rPr>
        <w:t>　　　　　津波注意報、津波警報、津波特別警報（大津波警報）が発表された際には、市からの避難情報を待たずに安全な場所へ避難することを検討する。</w:t>
      </w:r>
    </w:p>
    <w:p>
      <w:pPr>
        <w:pStyle w:val="0"/>
        <w:tabs>
          <w:tab w:val="left" w:leader="none" w:pos="-15"/>
          <w:tab w:val="center" w:leader="none" w:pos="4590"/>
        </w:tabs>
        <w:ind w:firstLine="1045" w:firstLineChars="500"/>
        <w:rPr>
          <w:rFonts w:hint="default"/>
        </w:rPr>
      </w:pPr>
      <w:r>
        <w:rPr>
          <w:rFonts w:hint="eastAsia"/>
        </w:rPr>
        <w:t>市から避難情報が発令された場合、利用者等を安全な場所へ避難誘導する。</w:t>
      </w:r>
    </w:p>
    <w:p>
      <w:pPr>
        <w:pStyle w:val="0"/>
        <w:tabs>
          <w:tab w:val="left" w:leader="none" w:pos="426"/>
        </w:tabs>
        <w:ind w:firstLine="418" w:firstLineChars="200"/>
        <w:jc w:val="left"/>
        <w:rPr>
          <w:rFonts w:hint="eastAsia"/>
        </w:rPr>
      </w:pPr>
      <w:r>
        <w:rPr>
          <w:rFonts w:hint="default"/>
        </w:rPr>
        <w:br w:type="page"/>
      </w:r>
    </w:p>
    <w:p>
      <w:pPr>
        <w:pStyle w:val="0"/>
        <w:ind w:firstLine="418" w:firstLineChars="200"/>
        <w:rPr>
          <w:rFonts w:hint="eastAsia"/>
        </w:rPr>
      </w:pP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0;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9;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426"/>
        </w:tabs>
        <w:ind w:firstLine="418" w:firstLineChars="200"/>
        <w:jc w:val="left"/>
        <w:rPr>
          <w:rFonts w:hint="eastAsia"/>
        </w:rPr>
      </w:pPr>
    </w:p>
    <w:p>
      <w:pPr>
        <w:pStyle w:val="0"/>
        <w:tabs>
          <w:tab w:val="left" w:leader="none" w:pos="426"/>
        </w:tabs>
        <w:ind w:leftChars="0" w:firstLine="0" w:firstLineChars="0"/>
        <w:jc w:val="left"/>
        <w:rPr>
          <w:rFonts w:hint="eastAsia"/>
        </w:rPr>
      </w:pPr>
      <w:r>
        <w:rPr>
          <w:rFonts w:hint="default"/>
          <w:sz w:val="22"/>
        </w:rPr>
        <w:br w:type="page"/>
      </w:r>
      <w:r>
        <w:rPr>
          <w:rFonts w:hint="eastAsia"/>
        </w:rPr>
        <w:t>　</w:t>
      </w:r>
      <w:r>
        <w:rPr>
          <w:rFonts w:hint="eastAsia"/>
        </w:rPr>
        <w:t>(2)</w:t>
      </w:r>
      <w:r>
        <w:rPr>
          <w:rFonts w:hint="eastAsia"/>
        </w:rPr>
        <w:t>　津波情報に対する対応</w:t>
      </w:r>
    </w:p>
    <w:p>
      <w:pPr>
        <w:pStyle w:val="0"/>
        <w:tabs>
          <w:tab w:val="left" w:leader="none" w:pos="-15"/>
          <w:tab w:val="center" w:leader="none" w:pos="4590"/>
        </w:tabs>
        <w:rPr>
          <w:rFonts w:hint="default"/>
          <w:sz w:val="28"/>
        </w:rPr>
      </w:pPr>
      <w:r>
        <w:rPr>
          <w:rFonts w:hint="default"/>
        </w:rPr>
        <w:t>　</w:t>
      </w:r>
      <w:r>
        <w:rPr>
          <w:rFonts w:hint="eastAsia"/>
        </w:rPr>
        <w:t>　</w:t>
      </w:r>
      <w:r>
        <w:rPr>
          <w:rFonts w:hint="default"/>
        </w:rPr>
        <w:t>1)</w:t>
      </w:r>
      <w:r>
        <w:rPr>
          <w:rFonts w:hint="eastAsia"/>
        </w:rPr>
        <w:t>　</w:t>
      </w:r>
      <w:r>
        <w:rPr>
          <w:rFonts w:hint="default"/>
        </w:rPr>
        <w:t>津波到達時間が長い場合</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707"/>
        <w:gridCol w:w="3671"/>
        <w:gridCol w:w="2045"/>
      </w:tblGrid>
      <w:tr>
        <w:trPr/>
        <w:tc>
          <w:tcPr>
            <w:tcW w:w="1276"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707" w:type="dxa"/>
            <w:tcBorders>
              <w:top w:val="single" w:color="000001" w:sz="12" w:space="0"/>
              <w:left w:val="single" w:color="auto"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71" w:type="dxa"/>
            <w:tcBorders>
              <w:top w:val="single" w:color="000001" w:sz="12" w:space="0"/>
              <w:left w:val="single" w:color="000001"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364" w:hRule="atLeast"/>
        </w:trPr>
        <w:tc>
          <w:tcPr>
            <w:tcW w:w="1276" w:type="dxa"/>
            <w:vMerge w:val="restart"/>
            <w:tcBorders>
              <w:top w:val="single" w:color="auto" w:sz="8"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707"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・津波注意報発表</w:t>
            </w:r>
          </w:p>
          <w:p>
            <w:pPr>
              <w:pStyle w:val="0"/>
              <w:rPr>
                <w:rFonts w:hint="default"/>
                <w:sz w:val="28"/>
              </w:rPr>
            </w:pPr>
            <w:r>
              <w:rPr>
                <w:rFonts w:hint="default"/>
                <w:color w:val="000000"/>
              </w:rPr>
              <w:t>・緊急地震速報</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450" w:hRule="atLeast"/>
        </w:trPr>
        <w:tc>
          <w:tcPr>
            <w:tcW w:w="1276" w:type="dxa"/>
            <w:vMerge w:val="continue"/>
            <w:tcBorders>
              <w:top w:val="single" w:color="000001" w:sz="4"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rPr>
                <w:rFonts w:hint="eastAsia"/>
              </w:rPr>
            </w:pPr>
          </w:p>
        </w:tc>
        <w:tc>
          <w:tcPr>
            <w:tcW w:w="2707" w:type="dxa"/>
            <w:vMerge w:val="continue"/>
            <w:tcBorders>
              <w:top w:val="single" w:color="000001" w:sz="4"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71" w:type="dxa"/>
            <w:tcBorders>
              <w:top w:val="single" w:color="auto" w:sz="4" w:space="0"/>
              <w:left w:val="single" w:color="000001"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auto" w:sz="8"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707"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・津波警報発表</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4"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single" w:color="000001" w:sz="4" w:space="0"/>
              <w:left w:val="single" w:color="000001" w:sz="12" w:space="0"/>
              <w:bottom w:val="double" w:color="000001" w:sz="6"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double" w:color="000001" w:sz="6"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auto"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83" w:hRule="atLeast"/>
        </w:trPr>
        <w:tc>
          <w:tcPr>
            <w:tcW w:w="1276" w:type="dxa"/>
            <w:vMerge w:val="continue"/>
            <w:tcBorders>
              <w:top w:val="single" w:color="000001" w:sz="4"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4" w:space="0"/>
              <w:left w:val="single" w:color="auto" w:sz="8" w:space="0"/>
              <w:bottom w:val="single" w:color="auto"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000001"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826" w:hRule="atLeast"/>
        </w:trPr>
        <w:tc>
          <w:tcPr>
            <w:tcW w:w="1276" w:type="dxa"/>
            <w:tcBorders>
              <w:top w:val="single" w:color="auto" w:sz="8"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707" w:type="dxa"/>
            <w:tcBorders>
              <w:top w:val="single" w:color="auto" w:sz="8" w:space="0"/>
              <w:left w:val="single" w:color="auto" w:sz="8" w:space="0"/>
              <w:bottom w:val="single" w:color="000001" w:sz="12" w:space="0"/>
              <w:right w:val="none" w:color="auto" w:sz="0" w:space="0"/>
              <w:tl2br w:val="none" w:color="auto" w:sz="0" w:space="0"/>
              <w:tr2bl w:val="none" w:color="auto" w:sz="0" w:space="0"/>
            </w:tcBorders>
            <w:shd w:val="clear" w:color="auto" w:fill="FFFFFF"/>
            <w:vAlign w:val="top"/>
          </w:tcPr>
          <w:p>
            <w:pPr>
              <w:pStyle w:val="0"/>
              <w:ind w:left="198" w:hanging="188"/>
              <w:rPr>
                <w:rFonts w:hint="default"/>
                <w:sz w:val="28"/>
              </w:rPr>
            </w:pPr>
            <w:r>
              <w:rPr>
                <w:rFonts w:hint="default"/>
                <w:color w:val="000000"/>
              </w:rPr>
              <w:t>・津波特別警報</w:t>
            </w:r>
            <w:r>
              <w:rPr>
                <w:rFonts w:hint="default"/>
                <w:color w:val="000000"/>
              </w:rPr>
              <w:t>(</w:t>
            </w:r>
            <w:r>
              <w:rPr>
                <w:rFonts w:hint="default"/>
                <w:color w:val="000000"/>
              </w:rPr>
              <w:t>大津波警報</w:t>
            </w:r>
            <w:r>
              <w:rPr>
                <w:rFonts w:hint="default"/>
                <w:color w:val="000000"/>
              </w:rPr>
              <w:t>)</w:t>
            </w:r>
            <w:r>
              <w:rPr>
                <w:rFonts w:hint="default"/>
                <w:color w:val="000000"/>
              </w:rPr>
              <w:t>発表</w:t>
            </w:r>
          </w:p>
          <w:p>
            <w:pPr>
              <w:pStyle w:val="0"/>
              <w:ind w:left="198" w:hanging="188"/>
              <w:rPr>
                <w:rFonts w:hint="default"/>
                <w:sz w:val="28"/>
              </w:rPr>
            </w:pPr>
            <w:r>
              <w:rPr>
                <w:rFonts w:hint="default"/>
                <w:color w:val="000000"/>
              </w:rPr>
              <w:t>・</w:t>
            </w:r>
            <w:r>
              <w:rPr>
                <w:rFonts w:hint="eastAsia"/>
                <w:color w:val="000000"/>
              </w:rPr>
              <w:t>市からの避難情報</w:t>
            </w:r>
            <w:r>
              <w:rPr>
                <w:rFonts w:hint="default"/>
                <w:color w:val="000000"/>
              </w:rPr>
              <w:t>の発令</w:t>
            </w:r>
          </w:p>
          <w:p>
            <w:pPr>
              <w:pStyle w:val="0"/>
              <w:ind w:left="225" w:hanging="225"/>
              <w:rPr>
                <w:rFonts w:hint="default"/>
                <w:sz w:val="28"/>
              </w:rPr>
            </w:pPr>
            <w:r>
              <w:rPr>
                <w:rFonts w:hint="default"/>
                <w:color w:val="000000"/>
              </w:rPr>
              <w:t>・危険の前兆を確認</w:t>
            </w:r>
            <w:r>
              <w:rPr>
                <w:rFonts w:hint="default"/>
                <w:color w:val="000000"/>
              </w:rPr>
              <w:t xml:space="preserve"> </w:t>
            </w:r>
            <w:r>
              <w:rPr>
                <w:rFonts w:hint="default"/>
                <w:color w:val="000000"/>
              </w:rPr>
              <w:t>等</w:t>
            </w:r>
          </w:p>
        </w:tc>
        <w:tc>
          <w:tcPr>
            <w:tcW w:w="3671"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sz w:val="28"/>
        </w:rPr>
      </w:pPr>
      <w:r>
        <w:rPr>
          <w:rFonts w:hint="default"/>
        </w:rPr>
        <w:t>　</w:t>
      </w:r>
      <w:r>
        <w:rPr>
          <w:rFonts w:hint="eastAsia"/>
        </w:rPr>
        <w:t>　</w:t>
      </w:r>
      <w:r>
        <w:rPr>
          <w:rFonts w:hint="default"/>
        </w:rPr>
        <w:t>2)</w:t>
      </w:r>
      <w:r>
        <w:rPr>
          <w:rFonts w:hint="eastAsia"/>
        </w:rPr>
        <w:t>　</w:t>
      </w:r>
      <w:r>
        <w:rPr>
          <w:rFonts w:hint="default"/>
        </w:rPr>
        <w:t>津波到達時間が短い場合</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707"/>
        <w:gridCol w:w="3671"/>
        <w:gridCol w:w="2045"/>
      </w:tblGrid>
      <w:tr>
        <w:trPr/>
        <w:tc>
          <w:tcPr>
            <w:tcW w:w="1276"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center"/>
          </w:tcPr>
          <w:p>
            <w:pPr>
              <w:pStyle w:val="0"/>
              <w:snapToGrid w:val="0"/>
              <w:jc w:val="center"/>
              <w:rPr>
                <w:rFonts w:hint="default"/>
                <w:color w:val="000000"/>
              </w:rPr>
            </w:pPr>
          </w:p>
        </w:tc>
        <w:tc>
          <w:tcPr>
            <w:tcW w:w="2707" w:type="dxa"/>
            <w:tcBorders>
              <w:top w:val="single" w:color="000001" w:sz="12" w:space="0"/>
              <w:left w:val="single" w:color="auto"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71" w:type="dxa"/>
            <w:tcBorders>
              <w:top w:val="single" w:color="000001" w:sz="12" w:space="0"/>
              <w:left w:val="single" w:color="000001" w:sz="8" w:space="0"/>
              <w:bottom w:val="single" w:color="auto" w:sz="8"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8" w:space="0"/>
              <w:right w:val="single" w:color="000001" w:sz="12"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対応要員</w:t>
            </w:r>
          </w:p>
        </w:tc>
      </w:tr>
      <w:tr>
        <w:trPr>
          <w:trHeight w:val="364" w:hRule="atLeast"/>
        </w:trPr>
        <w:tc>
          <w:tcPr>
            <w:tcW w:w="1276" w:type="dxa"/>
            <w:vMerge w:val="restart"/>
            <w:tcBorders>
              <w:top w:val="single" w:color="auto"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707" w:type="dxa"/>
            <w:vMerge w:val="restart"/>
            <w:tcBorders>
              <w:top w:val="single" w:color="auto"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・緊急地震速報</w:t>
            </w:r>
          </w:p>
        </w:tc>
        <w:tc>
          <w:tcPr>
            <w:tcW w:w="3671" w:type="dxa"/>
            <w:tcBorders>
              <w:top w:val="single" w:color="auto"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auto"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374" w:hRule="atLeas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rPr>
                <w:rFonts w:hint="eastAsia"/>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71"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707" w:type="dxa"/>
            <w:vMerge w:val="restart"/>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・津波注意報発表</w:t>
            </w:r>
          </w:p>
        </w:tc>
        <w:tc>
          <w:tcPr>
            <w:tcW w:w="3671" w:type="dxa"/>
            <w:tcBorders>
              <w:top w:val="single" w:color="000001" w:sz="8"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・津波情報等の情報収集</w:t>
            </w:r>
          </w:p>
        </w:tc>
        <w:tc>
          <w:tcPr>
            <w:tcW w:w="2045" w:type="dxa"/>
            <w:tcBorders>
              <w:top w:val="single" w:color="000001" w:sz="8"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ind w:left="234" w:hanging="234"/>
              <w:rPr>
                <w:rFonts w:hint="default"/>
                <w:sz w:val="28"/>
              </w:rPr>
            </w:pPr>
            <w:r>
              <w:rPr>
                <w:rFonts w:hint="default"/>
                <w:color w:val="000000"/>
              </w:rPr>
              <w:t>・保護者への事前連絡</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single" w:color="000001" w:sz="8" w:space="0"/>
              <w:left w:val="single" w:color="000001" w:sz="12" w:space="0"/>
              <w:bottom w:val="single" w:color="000001" w:sz="8" w:space="0"/>
              <w:right w:val="single" w:color="auto" w:sz="8" w:space="0"/>
              <w:tl2br w:val="none" w:color="auto" w:sz="0" w:space="0"/>
              <w:tr2bl w:val="none" w:color="auto" w:sz="0" w:space="0"/>
            </w:tcBorders>
            <w:shd w:val="clear" w:color="auto" w:fill="FFFFFF"/>
            <w:vAlign w:val="center"/>
          </w:tcPr>
          <w:p>
            <w:pPr>
              <w:pStyle w:val="0"/>
              <w:snapToGrid w:val="0"/>
              <w:rPr>
                <w:rFonts w:hint="default"/>
                <w:sz w:val="28"/>
              </w:rPr>
            </w:pPr>
          </w:p>
        </w:tc>
        <w:tc>
          <w:tcPr>
            <w:tcW w:w="2707" w:type="dxa"/>
            <w:vMerge w:val="continue"/>
            <w:tcBorders>
              <w:top w:val="single" w:color="000001" w:sz="8" w:space="0"/>
              <w:left w:val="single" w:color="auto" w:sz="8" w:space="0"/>
              <w:bottom w:val="single" w:color="000001" w:sz="8"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71"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1376" w:hRule="atLeast"/>
        </w:trPr>
        <w:tc>
          <w:tcPr>
            <w:tcW w:w="1276" w:type="dxa"/>
            <w:tcBorders>
              <w:top w:val="single" w:color="000001" w:sz="8"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707" w:type="dxa"/>
            <w:tcBorders>
              <w:top w:val="single" w:color="000001" w:sz="8" w:space="0"/>
              <w:left w:val="single" w:color="auto" w:sz="8" w:space="0"/>
              <w:bottom w:val="single" w:color="000001" w:sz="12" w:space="0"/>
              <w:right w:val="none" w:color="auto" w:sz="0" w:space="0"/>
              <w:tl2br w:val="none" w:color="auto" w:sz="0" w:space="0"/>
              <w:tr2bl w:val="none" w:color="auto" w:sz="0" w:space="0"/>
            </w:tcBorders>
            <w:shd w:val="clear" w:color="auto" w:fill="FFFFFF"/>
            <w:vAlign w:val="top"/>
          </w:tcPr>
          <w:p>
            <w:pPr>
              <w:pStyle w:val="0"/>
              <w:ind w:left="239" w:hanging="239"/>
              <w:rPr>
                <w:rFonts w:hint="default"/>
                <w:sz w:val="28"/>
              </w:rPr>
            </w:pPr>
            <w:r>
              <w:rPr>
                <w:rFonts w:hint="default"/>
                <w:color w:val="000000"/>
              </w:rPr>
              <w:t>・</w:t>
            </w:r>
            <w:r>
              <w:rPr>
                <w:rFonts w:hint="eastAsia"/>
                <w:color w:val="000000"/>
              </w:rPr>
              <w:t>市からの避難情報</w:t>
            </w:r>
            <w:r>
              <w:rPr>
                <w:rFonts w:hint="default"/>
                <w:color w:val="000000"/>
              </w:rPr>
              <w:t>の発令</w:t>
            </w:r>
          </w:p>
          <w:p>
            <w:pPr>
              <w:pStyle w:val="0"/>
              <w:ind w:left="239" w:hanging="239"/>
              <w:rPr>
                <w:rFonts w:hint="default"/>
                <w:sz w:val="28"/>
              </w:rPr>
            </w:pPr>
            <w:r>
              <w:rPr>
                <w:rFonts w:hint="default"/>
                <w:color w:val="000000"/>
              </w:rPr>
              <w:t>・津波警報、津波特別警報（大津波警報）発表</w:t>
            </w:r>
          </w:p>
          <w:p>
            <w:pPr>
              <w:pStyle w:val="0"/>
              <w:ind w:left="239" w:hanging="239"/>
              <w:rPr>
                <w:rFonts w:hint="default"/>
                <w:sz w:val="28"/>
              </w:rPr>
            </w:pPr>
            <w:r>
              <w:rPr>
                <w:rFonts w:hint="default"/>
                <w:color w:val="000000"/>
              </w:rPr>
              <w:t>・危険の前兆を確認</w:t>
            </w:r>
            <w:r>
              <w:rPr>
                <w:rFonts w:hint="default"/>
                <w:color w:val="000000"/>
              </w:rPr>
              <w:t xml:space="preserve"> </w:t>
            </w:r>
            <w:r>
              <w:rPr>
                <w:rFonts w:hint="default"/>
                <w:color w:val="000000"/>
              </w:rPr>
              <w:t>等</w:t>
            </w:r>
          </w:p>
        </w:tc>
        <w:tc>
          <w:tcPr>
            <w:tcW w:w="3671"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418" w:leftChars="100" w:hanging="209" w:hangingChars="100"/>
        <w:rPr>
          <w:rFonts w:hint="default"/>
          <w:sz w:val="28"/>
        </w:rPr>
      </w:pPr>
      <w:r>
        <w:rPr>
          <w:rFonts w:hint="default"/>
        </w:rPr>
        <w:t>なお、津波災害警戒区域内の活動については、「活動可能時間」を判断し、その時間の中で活動する。</w:t>
      </w:r>
    </w:p>
    <w:p>
      <w:pPr>
        <w:pStyle w:val="0"/>
        <w:tabs>
          <w:tab w:val="clear" w:pos="-15"/>
          <w:tab w:val="clear" w:pos="0"/>
          <w:tab w:val="clear" w:pos="210"/>
          <w:tab w:val="center" w:leader="none" w:pos="4590"/>
        </w:tabs>
        <w:ind w:leftChars="0" w:firstLine="209" w:firstLineChars="84"/>
        <w:jc w:val="left"/>
        <w:rPr>
          <w:rFonts w:hint="default"/>
        </w:rPr>
      </w:pPr>
      <w:r>
        <w:rPr>
          <w:rFonts w:hint="default"/>
          <w:sz w:val="28"/>
        </w:rPr>
        <w:br w:type="page"/>
      </w: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796290"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non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58229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5308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警察署</w:t>
                              </w:r>
                            </w:p>
                          </w:txbxContent>
                        </wps:txbx>
                        <wps:bodyPr rot="0" vertOverflow="overflow" horzOverflow="overflow" wrap="square" lIns="0" tIns="0" rIns="0" bIns="0" anchor="t" anchorCtr="0">
                          <a:spAutoFit/>
                        </wps:bodyPr>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90525"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49974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利用者</w:t>
                              </w:r>
                            </w:p>
                          </w:txbxContent>
                        </wps:txbx>
                        <wps:bodyPr rot="0" vertOverflow="overflow" horzOverflow="overflow" wrap="squar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796290;height:231140;mso-wrap-style:none;"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582295;height:231140;" o:spid="_x0000_s1059"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53085;height:231140;" o:spid="_x0000_s1061"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90525;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499745;height:231140;" o:spid="_x0000_s1077"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r>
        <w:rPr>
          <w:rFonts w:hint="eastAsia"/>
        </w:rPr>
        <w:t>　</w:t>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95"/>
        <w:gridCol w:w="2940"/>
        <w:gridCol w:w="1470"/>
        <w:gridCol w:w="1470"/>
        <w:gridCol w:w="1680"/>
        <w:gridCol w:w="888"/>
      </w:tblGrid>
      <w:tr>
        <w:trPr/>
        <w:tc>
          <w:tcPr>
            <w:tcW w:w="3735" w:type="dxa"/>
            <w:gridSpan w:val="2"/>
            <w:shd w:val="clear" w:color="auto" w:fill="auto"/>
            <w:vAlign w:val="top"/>
          </w:tcPr>
          <w:p>
            <w:pPr>
              <w:pStyle w:val="0"/>
              <w:jc w:val="center"/>
              <w:rPr>
                <w:rFonts w:hint="default"/>
                <w:sz w:val="24"/>
              </w:rPr>
            </w:pPr>
            <w:r>
              <w:rPr>
                <w:rFonts w:hint="eastAsia"/>
                <w:sz w:val="24"/>
              </w:rPr>
              <w:t>機関名</w:t>
            </w:r>
          </w:p>
        </w:tc>
        <w:tc>
          <w:tcPr>
            <w:tcW w:w="147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40" w:type="dxa"/>
            <w:shd w:val="clear" w:color="auto" w:fill="auto"/>
            <w:vAlign w:val="top"/>
          </w:tcPr>
          <w:p>
            <w:pPr>
              <w:pStyle w:val="0"/>
              <w:jc w:val="left"/>
              <w:rPr>
                <w:rFonts w:hint="default"/>
                <w:sz w:val="24"/>
              </w:rPr>
            </w:pPr>
            <w:r>
              <w:rPr>
                <w:rFonts w:hint="eastAsia"/>
                <w:sz w:val="24"/>
              </w:rPr>
              <w:t>下関市役所・（施設担当）課</w:t>
            </w:r>
          </w:p>
        </w:tc>
        <w:tc>
          <w:tcPr>
            <w:tcW w:w="1470" w:type="dxa"/>
            <w:shd w:val="clear" w:color="auto" w:fill="auto"/>
            <w:vAlign w:val="top"/>
          </w:tcPr>
          <w:p>
            <w:pPr>
              <w:pStyle w:val="0"/>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eastAsia"/>
              </w:rPr>
            </w:pPr>
          </w:p>
        </w:tc>
        <w:tc>
          <w:tcPr>
            <w:tcW w:w="2940" w:type="dxa"/>
            <w:shd w:val="clear" w:color="auto" w:fill="auto"/>
            <w:vAlign w:val="top"/>
          </w:tcPr>
          <w:p>
            <w:pPr>
              <w:pStyle w:val="0"/>
              <w:jc w:val="left"/>
              <w:rPr>
                <w:rFonts w:hint="default"/>
                <w:sz w:val="24"/>
              </w:rPr>
            </w:pPr>
            <w:r>
              <w:rPr>
                <w:rFonts w:hint="eastAsia"/>
                <w:sz w:val="24"/>
              </w:rPr>
              <w:t>下関市役所・（防災担当）課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下関消防署・消防分署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下関警察署・交番・駐在所</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40"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防災会</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病院</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協力施設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firstLine="221"/>
        <w:rPr>
          <w:rFonts w:hint="default"/>
        </w:rPr>
      </w:pPr>
      <w:r>
        <w:rPr>
          <w:rFonts w:hint="default"/>
        </w:rPr>
        <w:t>(1)</w:t>
      </w:r>
      <w:r>
        <w:rPr>
          <w:rFonts w:hint="eastAsia"/>
        </w:rPr>
        <w:t>　</w:t>
      </w:r>
      <w:r>
        <w:rPr>
          <w:rFonts w:hint="default"/>
        </w:rPr>
        <w:t>情報収集</w:t>
      </w:r>
    </w:p>
    <w:p>
      <w:pPr>
        <w:pStyle w:val="0"/>
        <w:tabs>
          <w:tab w:val="left" w:leader="none" w:pos="-15"/>
          <w:tab w:val="center" w:leader="none" w:pos="4590"/>
        </w:tabs>
        <w:rPr>
          <w:rFonts w:hint="default"/>
        </w:rPr>
      </w:pPr>
      <w:r>
        <w:rPr>
          <w:rFonts w:hint="default"/>
        </w:rPr>
        <w:t>　　　収集する主な情報及び収集方法は、以下のとおりとする。</w:t>
      </w:r>
    </w:p>
    <w:tbl>
      <w:tblPr>
        <w:tblStyle w:val="11"/>
        <w:tblW w:w="0" w:type="auto"/>
        <w:tblInd w:w="698" w:type="dxa"/>
        <w:tblBorders>
          <w:top w:val="single" w:color="000001" w:sz="12" w:space="0"/>
          <w:left w:val="single" w:color="000001" w:sz="12" w:space="0"/>
          <w:bottom w:val="single" w:color="000001" w:sz="12" w:space="0"/>
          <w:right w:val="single" w:color="000001" w:sz="12" w:space="0"/>
          <w:insideH w:val="single" w:color="000001" w:sz="12" w:space="0"/>
          <w:insideV w:val="single" w:color="000001" w:sz="12" w:space="0"/>
        </w:tblBorders>
        <w:tblLayout w:type="fixed"/>
        <w:tblCellMar>
          <w:left w:w="93" w:type="dxa"/>
        </w:tblCellMar>
        <w:tblLook w:firstRow="0" w:lastRow="0" w:firstColumn="0" w:lastColumn="0" w:noHBand="0" w:noVBand="0" w:val="0000"/>
      </w:tblPr>
      <w:tblGrid>
        <w:gridCol w:w="4498"/>
        <w:gridCol w:w="4566"/>
      </w:tblGrid>
      <w:tr>
        <w:trPr/>
        <w:tc>
          <w:tcPr>
            <w:tcW w:w="4498" w:type="dxa"/>
            <w:shd w:val="clear" w:color="auto" w:fill="FFFFFF"/>
            <w:vAlign w:val="top"/>
          </w:tcPr>
          <w:p>
            <w:pPr>
              <w:pStyle w:val="0"/>
              <w:jc w:val="center"/>
              <w:rPr>
                <w:rFonts w:hint="default"/>
              </w:rPr>
            </w:pPr>
            <w:r>
              <w:rPr>
                <w:rFonts w:hint="default"/>
                <w:color w:val="000000"/>
              </w:rPr>
              <w:t>収集する情報</w:t>
            </w:r>
          </w:p>
        </w:tc>
        <w:tc>
          <w:tcPr>
            <w:tcW w:w="4566" w:type="dxa"/>
            <w:shd w:val="clear" w:color="auto" w:fill="FFFFFF"/>
            <w:vAlign w:val="top"/>
          </w:tcPr>
          <w:p>
            <w:pPr>
              <w:pStyle w:val="0"/>
              <w:jc w:val="center"/>
              <w:rPr>
                <w:rFonts w:hint="default"/>
              </w:rPr>
            </w:pPr>
            <w:r>
              <w:rPr>
                <w:rFonts w:hint="default"/>
                <w:color w:val="000000"/>
              </w:rPr>
              <w:t>収集方法</w:t>
            </w:r>
          </w:p>
        </w:tc>
      </w:tr>
      <w:tr>
        <w:trPr/>
        <w:tc>
          <w:tcPr>
            <w:tcW w:w="4498" w:type="dxa"/>
            <w:shd w:val="clear" w:color="auto" w:fill="FFFFFF"/>
            <w:vAlign w:val="center"/>
          </w:tcPr>
          <w:p>
            <w:pPr>
              <w:pStyle w:val="0"/>
              <w:jc w:val="left"/>
              <w:rPr>
                <w:rFonts w:hint="default"/>
              </w:rPr>
            </w:pPr>
            <w:r>
              <w:rPr>
                <w:rFonts w:hint="default"/>
                <w:color w:val="000000"/>
              </w:rPr>
              <w:t>津波</w:t>
            </w:r>
            <w:r>
              <w:rPr>
                <w:rFonts w:hint="eastAsia"/>
                <w:color w:val="000000"/>
              </w:rPr>
              <w:t>に関する</w:t>
            </w:r>
            <w:r>
              <w:rPr>
                <w:rFonts w:hint="default"/>
                <w:color w:val="000000"/>
              </w:rPr>
              <w:t>情報</w:t>
            </w:r>
          </w:p>
        </w:tc>
        <w:tc>
          <w:tcPr>
            <w:tcW w:w="4566" w:type="dxa"/>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498" w:type="dxa"/>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rPr>
            </w:pPr>
            <w:r>
              <w:rPr>
                <w:rFonts w:hint="eastAsia"/>
              </w:rPr>
              <w:t>・「避難指示」等</w:t>
            </w:r>
          </w:p>
        </w:tc>
        <w:tc>
          <w:tcPr>
            <w:tcW w:w="4566" w:type="dxa"/>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leftChars="0" w:firstLine="209" w:firstLineChars="10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31" w:leftChars="203" w:hanging="207" w:hangingChars="99"/>
        <w:rPr>
          <w:rFonts w:hint="default"/>
        </w:rPr>
      </w:pPr>
      <w:r>
        <w:rPr>
          <w:rFonts w:hint="default"/>
        </w:rPr>
        <w:t>ア　</w:t>
      </w:r>
      <w:r>
        <w:rPr>
          <w:rFonts w:hint="default"/>
          <w:color w:val="FF0000"/>
        </w:rPr>
        <w:t>体制ごとの施設内緊急連絡網</w:t>
      </w:r>
      <w:r>
        <w:rPr>
          <w:rFonts w:hint="default"/>
        </w:rPr>
        <w:t>に基づき、津波</w:t>
      </w:r>
      <w:r>
        <w:rPr>
          <w:rFonts w:hint="eastAsia"/>
        </w:rPr>
        <w:t>に関する</w:t>
      </w:r>
      <w:r>
        <w:rPr>
          <w:rFonts w:hint="default"/>
        </w:rPr>
        <w:t>情報等の情報を施設内関係者間で共有する。</w:t>
      </w:r>
    </w:p>
    <w:p>
      <w:pPr>
        <w:pStyle w:val="0"/>
        <w:tabs>
          <w:tab w:val="left" w:leader="none" w:pos="-15"/>
          <w:tab w:val="center" w:leader="none" w:pos="4590"/>
        </w:tabs>
        <w:ind w:left="631" w:leftChars="203" w:hanging="207" w:hangingChars="99"/>
        <w:rPr>
          <w:rFonts w:hint="default"/>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へ避難する」旨を連絡する。（ただし、津波到達時間が長いなど時間的に可能な場合に限る。）</w:t>
      </w:r>
    </w:p>
    <w:p>
      <w:pPr>
        <w:pStyle w:val="0"/>
        <w:tabs>
          <w:tab w:val="left" w:leader="none" w:pos="-15"/>
          <w:tab w:val="center" w:leader="none" w:pos="4590"/>
        </w:tabs>
        <w:ind w:left="631" w:leftChars="203" w:hanging="207" w:hangingChars="99"/>
        <w:rPr>
          <w:rFonts w:hint="eastAsia"/>
        </w:rPr>
      </w:pPr>
      <w:r>
        <w:rPr>
          <w:rFonts w:hint="default"/>
        </w:rPr>
        <w:t>ウ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default"/>
        </w:rPr>
        <w:t>に避難する」旨を連絡する。</w:t>
      </w:r>
    </w:p>
    <w:p>
      <w:pPr>
        <w:pStyle w:val="0"/>
        <w:tabs>
          <w:tab w:val="left" w:leader="none" w:pos="-15"/>
          <w:tab w:val="center" w:leader="none" w:pos="4590"/>
        </w:tabs>
        <w:ind w:left="631" w:leftChars="203" w:hanging="207" w:hangingChars="99"/>
        <w:rPr>
          <w:rFonts w:hint="eastAsia"/>
        </w:rPr>
      </w:pPr>
      <w:r>
        <w:rPr>
          <w:rFonts w:hint="eastAsia"/>
        </w:rPr>
        <w:t>エ　非常体制に移行した場合には保護者緊急連絡網に基づき、保護者に対し、「非常体制に移行したので、</w:t>
      </w:r>
      <w:r>
        <w:rPr>
          <w:rFonts w:hint="eastAsia"/>
          <w:color w:val="FF0000"/>
        </w:rPr>
        <w:t>○○○○（避難場所名）</w:t>
      </w:r>
      <w:r>
        <w:rPr>
          <w:rFonts w:hint="eastAsia"/>
        </w:rPr>
        <w:t>へ避難する。児童引き渡しは</w:t>
      </w:r>
      <w:r>
        <w:rPr>
          <w:rFonts w:hint="eastAsia"/>
          <w:color w:val="FF0000"/>
        </w:rPr>
        <w:t>○○○○（避難場所名）</w:t>
      </w:r>
      <w:r>
        <w:rPr>
          <w:rFonts w:hint="eastAsia"/>
        </w:rPr>
        <w:t>において行う。児童引き渡し開始については、追って別途連絡する。」旨を連絡する。（ただし、津波到達時間が長いなど時間的に可能な場合に限る。）</w:t>
      </w:r>
    </w:p>
    <w:p>
      <w:pPr>
        <w:pStyle w:val="0"/>
        <w:tabs>
          <w:tab w:val="left" w:leader="none" w:pos="-15"/>
          <w:tab w:val="center" w:leader="none" w:pos="4590"/>
        </w:tabs>
        <w:ind w:left="631" w:leftChars="203" w:hanging="207" w:hangingChars="99"/>
        <w:rPr>
          <w:rFonts w:hint="eastAsia"/>
        </w:rPr>
      </w:pPr>
      <w:r>
        <w:rPr>
          <w:rFonts w:hint="eastAsia"/>
        </w:rPr>
        <w:t>オ</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w:t>
      </w:r>
      <w:r>
        <w:rPr>
          <w:rFonts w:hint="eastAsia"/>
        </w:rPr>
        <w:t>」</w:t>
      </w:r>
      <w:r>
        <w:rPr>
          <w:rFonts w:hint="default"/>
        </w:rPr>
        <w:t>した旨を連絡する。</w:t>
      </w:r>
    </w:p>
    <w:p>
      <w:pPr>
        <w:pStyle w:val="0"/>
        <w:tabs>
          <w:tab w:val="left" w:leader="none" w:pos="-15"/>
          <w:tab w:val="center" w:leader="none" w:pos="4590"/>
        </w:tabs>
        <w:ind w:left="631" w:leftChars="203" w:hanging="207" w:hangingChars="99"/>
        <w:rPr>
          <w:rFonts w:hint="eastAsia"/>
        </w:rPr>
      </w:pPr>
      <w:r>
        <w:rPr>
          <w:rFonts w:hint="eastAsia"/>
        </w:rPr>
        <w:t>カ</w:t>
      </w:r>
      <w:r>
        <w:rPr>
          <w:rFonts w:hint="default"/>
        </w:rPr>
        <w:t>　避難の完了後、</w:t>
      </w:r>
      <w:r>
        <w:rPr>
          <w:rFonts w:hint="eastAsia"/>
          <w:color w:val="FF0000"/>
        </w:rPr>
        <w:t>保護者緊急</w:t>
      </w:r>
      <w:r>
        <w:rPr>
          <w:rFonts w:hint="default"/>
          <w:color w:val="FF0000"/>
        </w:rPr>
        <w:t>連絡網</w:t>
      </w:r>
      <w:r>
        <w:rPr>
          <w:rFonts w:hint="default"/>
        </w:rPr>
        <w:t>に基づき、</w:t>
      </w:r>
      <w:r>
        <w:rPr>
          <w:rFonts w:hint="eastAsia"/>
        </w:rPr>
        <w:t>保護者</w:t>
      </w:r>
      <w:r>
        <w:rPr>
          <w:rFonts w:hint="default"/>
        </w:rPr>
        <w:t>に対し、</w:t>
      </w:r>
      <w:r>
        <w:rPr>
          <w:rFonts w:hint="eastAsia"/>
        </w:rPr>
        <w:t>「避難が完了。これにより</w:t>
      </w:r>
      <w:r>
        <w:rPr>
          <w:rFonts w:hint="eastAsia"/>
          <w:color w:val="FF0000"/>
        </w:rPr>
        <w:t>○○○○（避難場所）</w:t>
      </w:r>
      <w:r>
        <w:rPr>
          <w:rFonts w:hint="eastAsia"/>
        </w:rPr>
        <w:t>において児童引き渡しを行う。」旨を連絡する。</w:t>
      </w:r>
    </w:p>
    <w:p>
      <w:pPr>
        <w:pStyle w:val="0"/>
        <w:tabs>
          <w:tab w:val="left" w:leader="none" w:pos="-15"/>
          <w:tab w:val="center" w:leader="none" w:pos="4590"/>
        </w:tabs>
        <w:ind w:firstLine="240"/>
        <w:rPr>
          <w:rFonts w:hint="eastAsia"/>
          <w:b w:val="1"/>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left" w:leader="none" w:pos="-15"/>
          <w:tab w:val="center" w:leader="none" w:pos="4590"/>
        </w:tabs>
        <w:ind w:left="0" w:leftChars="0" w:firstLine="209" w:firstLineChars="100"/>
        <w:rPr>
          <w:rFonts w:hint="default"/>
        </w:rPr>
      </w:pPr>
      <w:r>
        <w:rPr>
          <w:rFonts w:hint="default"/>
        </w:rPr>
        <w:t>(1)</w:t>
      </w:r>
      <w:r>
        <w:rPr>
          <w:rFonts w:hint="eastAsia"/>
        </w:rPr>
        <w:t>　</w:t>
      </w:r>
      <w:r>
        <w:rPr>
          <w:rFonts w:hint="default"/>
        </w:rPr>
        <w:t>避難場所</w:t>
      </w:r>
    </w:p>
    <w:p>
      <w:pPr>
        <w:pStyle w:val="0"/>
        <w:tabs>
          <w:tab w:val="left" w:leader="none" w:pos="-15"/>
          <w:tab w:val="center" w:leader="none" w:pos="4590"/>
        </w:tabs>
        <w:ind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left" w:leader="none" w:pos="-15"/>
          <w:tab w:val="center" w:leader="none" w:pos="4590"/>
        </w:tabs>
        <w:ind w:left="418" w:leftChars="200" w:firstLine="0" w:firstLineChars="0"/>
        <w:rPr>
          <w:rFonts w:hint="default"/>
        </w:rPr>
      </w:pPr>
      <w:r>
        <w:rPr>
          <w:rFonts w:hint="default"/>
        </w:rPr>
        <w:t>津波の到達時間や利用者の健康状態等により上記避難場所への避難が困難な場合には、</w:t>
      </w:r>
      <w:r>
        <w:rPr>
          <w:rFonts w:hint="eastAsia"/>
        </w:rPr>
        <w:t>屋内避難</w:t>
      </w:r>
      <w:r>
        <w:rPr>
          <w:rFonts w:hint="default"/>
        </w:rPr>
        <w:t>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left" w:leader="none" w:pos="-15"/>
          <w:tab w:val="center" w:leader="none" w:pos="4590"/>
        </w:tabs>
        <w:ind w:left="0" w:leftChars="0" w:firstLine="209" w:firstLineChars="100"/>
        <w:rPr>
          <w:rFonts w:hint="default"/>
        </w:rPr>
      </w:pPr>
      <w:r>
        <w:rPr>
          <w:rFonts w:hint="default"/>
        </w:rPr>
        <w:t>(2)</w:t>
      </w:r>
      <w:r>
        <w:rPr>
          <w:rFonts w:hint="eastAsia"/>
        </w:rPr>
        <w:t>　</w:t>
      </w:r>
      <w:r>
        <w:rPr>
          <w:rFonts w:hint="default"/>
        </w:rPr>
        <w:t>避難経路</w:t>
      </w:r>
    </w:p>
    <w:p>
      <w:pPr>
        <w:pStyle w:val="0"/>
        <w:tabs>
          <w:tab w:val="left" w:leader="none" w:pos="-15"/>
          <w:tab w:val="left" w:leader="none" w:pos="284"/>
          <w:tab w:val="left" w:leader="none" w:pos="426"/>
          <w:tab w:val="center" w:leader="none" w:pos="4590"/>
        </w:tabs>
        <w:ind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left" w:leader="none" w:pos="-15"/>
          <w:tab w:val="center" w:leader="none" w:pos="4590"/>
        </w:tabs>
        <w:ind w:firstLine="418" w:firstLineChars="200"/>
        <w:rPr>
          <w:rFonts w:hint="default"/>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left" w:leader="none" w:pos="-15"/>
          <w:tab w:val="center" w:leader="none" w:pos="4590"/>
        </w:tabs>
        <w:ind w:left="0" w:leftChars="0" w:firstLine="209" w:firstLineChars="100"/>
        <w:rPr>
          <w:rFonts w:hint="default"/>
        </w:rPr>
      </w:pPr>
      <w:r>
        <w:rPr>
          <w:rFonts w:hint="eastAsia"/>
        </w:rPr>
        <w:t>(3)</w:t>
      </w:r>
      <w:r>
        <w:rPr>
          <w:rFonts w:hint="eastAsia"/>
        </w:rPr>
        <w:t>　避難の基準</w:t>
      </w:r>
    </w:p>
    <w:p>
      <w:pPr>
        <w:pStyle w:val="0"/>
        <w:tabs>
          <w:tab w:val="left" w:leader="none" w:pos="-15"/>
          <w:tab w:val="center" w:leader="none" w:pos="4590"/>
        </w:tabs>
        <w:ind w:firstLine="418" w:firstLineChars="200"/>
        <w:rPr>
          <w:rFonts w:hint="default"/>
        </w:rPr>
      </w:pPr>
      <w:r>
        <w:rPr>
          <w:rFonts w:hint="eastAsia"/>
        </w:rPr>
        <w:t>1)</w:t>
      </w:r>
      <w:r>
        <w:rPr>
          <w:rFonts w:hint="eastAsia"/>
        </w:rPr>
        <w:t>　市役所等からの情報に基づく判断</w:t>
      </w:r>
    </w:p>
    <w:p>
      <w:pPr>
        <w:pStyle w:val="0"/>
        <w:tabs>
          <w:tab w:val="left" w:leader="none" w:pos="-15"/>
          <w:tab w:val="center" w:leader="none" w:pos="4590"/>
        </w:tabs>
        <w:ind w:firstLine="836" w:firstLineChars="400"/>
        <w:rPr>
          <w:rFonts w:hint="eastAsia"/>
        </w:rPr>
      </w:pPr>
      <w:r>
        <w:rPr>
          <w:rFonts w:hint="eastAsia"/>
        </w:rPr>
        <w:t>避難情報の発令（避難指示）があった場合に、避難等を開始する。</w:t>
      </w:r>
    </w:p>
    <w:p>
      <w:pPr>
        <w:pStyle w:val="0"/>
        <w:tabs>
          <w:tab w:val="left" w:leader="none" w:pos="-15"/>
          <w:tab w:val="center" w:leader="none" w:pos="4590"/>
        </w:tabs>
        <w:ind w:left="0" w:leftChars="0" w:firstLine="418" w:firstLineChars="200"/>
        <w:rPr>
          <w:rFonts w:hint="eastAsia"/>
        </w:rPr>
      </w:pPr>
      <w:r>
        <w:rPr>
          <w:rFonts w:hint="eastAsia"/>
        </w:rPr>
        <w:t>2)</w:t>
      </w:r>
      <w:r>
        <w:rPr>
          <w:rFonts w:hint="eastAsia"/>
        </w:rPr>
        <w:t>　自主避難の判断</w:t>
      </w:r>
    </w:p>
    <w:p>
      <w:pPr>
        <w:pStyle w:val="0"/>
        <w:tabs>
          <w:tab w:val="left" w:leader="none" w:pos="-15"/>
          <w:tab w:val="center" w:leader="none" w:pos="4590"/>
        </w:tabs>
        <w:ind w:left="627" w:leftChars="300" w:firstLine="209" w:firstLineChars="100"/>
        <w:rPr>
          <w:rFonts w:hint="eastAsia"/>
        </w:rPr>
      </w:pPr>
      <w:r>
        <w:rPr>
          <w:rFonts w:hint="eastAsia"/>
        </w:rPr>
        <w:t>津波警報等が発表される場合又は、危険の前兆等が確認された場合には、市役所等の情報を待つことなく避難を開始する。</w:t>
      </w:r>
    </w:p>
    <w:p>
      <w:pPr>
        <w:pStyle w:val="0"/>
        <w:tabs>
          <w:tab w:val="left" w:leader="none" w:pos="-15"/>
          <w:tab w:val="center" w:leader="none" w:pos="4590"/>
        </w:tabs>
        <w:ind w:leftChars="0" w:firstLine="209" w:firstLineChars="100"/>
        <w:rPr>
          <w:rFonts w:hint="eastAsia"/>
        </w:rPr>
      </w:pPr>
      <w:r>
        <w:rPr>
          <w:rFonts w:hint="default"/>
        </w:rPr>
        <w:t>(</w:t>
      </w:r>
      <w:r>
        <w:rPr>
          <w:rFonts w:hint="eastAsia"/>
        </w:rPr>
        <w:t>4</w:t>
      </w:r>
      <w:r>
        <w:rPr>
          <w:rFonts w:hint="default"/>
        </w:rPr>
        <w:t>)</w:t>
      </w:r>
      <w:r>
        <w:rPr>
          <w:rFonts w:hint="eastAsia"/>
        </w:rPr>
        <w:t>　</w:t>
      </w:r>
      <w:r>
        <w:rPr>
          <w:rFonts w:hint="default"/>
        </w:rPr>
        <w:t>避難誘導方法</w:t>
      </w:r>
    </w:p>
    <w:p>
      <w:pPr>
        <w:pStyle w:val="0"/>
        <w:tabs>
          <w:tab w:val="clear" w:pos="-15"/>
          <w:tab w:val="clear" w:pos="630"/>
          <w:tab w:val="left" w:leader="none" w:pos="0"/>
          <w:tab w:val="center" w:leader="none" w:pos="4590"/>
        </w:tabs>
        <w:ind w:left="418" w:leftChars="20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、避難場所（施設外と施設内）や避難経路を施設内に掲示し、利用者等や周辺住民に周知しておく。避難場所に誘導するときは、避難場所及び避難経路について、声をかけながら誘導する。</w:t>
      </w:r>
    </w:p>
    <w:p>
      <w:pPr>
        <w:pStyle w:val="0"/>
        <w:tabs>
          <w:tab w:val="clear" w:pos="-15"/>
          <w:tab w:val="left" w:leader="none" w:pos="630"/>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clear" w:pos="-15"/>
          <w:tab w:val="left" w:leader="none" w:pos="630"/>
          <w:tab w:val="center" w:leader="none" w:pos="4590"/>
        </w:tabs>
        <w:ind w:left="418" w:leftChars="200" w:firstLine="209" w:firstLineChars="100"/>
        <w:rPr>
          <w:rFonts w:hint="default"/>
        </w:rPr>
      </w:pPr>
      <w:r>
        <w:rPr>
          <w:rFonts w:hint="default"/>
        </w:rPr>
        <w:t>津波到達時間が長いなど時間的に可能な場合は、避難誘導に</w:t>
      </w:r>
      <w:r>
        <w:rPr>
          <w:rFonts w:hint="eastAsia"/>
        </w:rPr>
        <w:t>当たって</w:t>
      </w:r>
      <w:r>
        <w:rPr>
          <w:rFonts w:hint="default"/>
        </w:rPr>
        <w:t>は拡声器、メガホン等を活用し、先頭と最後尾に誘導員を配置する。</w:t>
      </w:r>
    </w:p>
    <w:p>
      <w:pPr>
        <w:pStyle w:val="0"/>
        <w:tabs>
          <w:tab w:val="clear" w:pos="-15"/>
          <w:tab w:val="left" w:leader="none" w:pos="630"/>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clear" w:pos="-15"/>
          <w:tab w:val="left" w:leader="none" w:pos="630"/>
          <w:tab w:val="center" w:leader="none" w:pos="4590"/>
        </w:tabs>
        <w:ind w:left="418" w:leftChars="200" w:firstLine="209" w:firstLineChars="100"/>
        <w:rPr>
          <w:rFonts w:hint="default"/>
        </w:rPr>
      </w:pPr>
      <w:r>
        <w:rPr>
          <w:rFonts w:hint="default"/>
        </w:rPr>
        <w:t>津波到達時間が長いなど時間的に可能な場合は、避難する際には、ブレーカーの遮断、ガスの元栓の閉鎖等を行う。</w:t>
      </w:r>
    </w:p>
    <w:p>
      <w:pPr>
        <w:pStyle w:val="0"/>
        <w:tabs>
          <w:tab w:val="clear" w:pos="-15"/>
          <w:tab w:val="left" w:leader="none" w:pos="630"/>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おおむね</w:t>
      </w:r>
      <w:r>
        <w:rPr>
          <w:rFonts w:hint="default"/>
        </w:rPr>
        <w:t>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left" w:leader="none" w:pos="-15"/>
          <w:tab w:val="center" w:leader="none" w:pos="4590"/>
        </w:tabs>
        <w:ind w:left="209" w:leftChars="10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left="0" w:leftChars="0" w:firstLine="418" w:firstLineChars="200"/>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single" w:color="auto" w:sz="8" w:space="0"/>
              <w:right w:val="single" w:color="auto" w:sz="8"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single" w:color="auto" w:sz="8" w:space="0"/>
              <w:bottom w:val="single" w:color="auto" w:sz="8"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single" w:color="auto" w:sz="8" w:space="0"/>
              <w:left w:val="single" w:color="000001" w:sz="12" w:space="0"/>
              <w:bottom w:val="single" w:color="000001" w:sz="4" w:space="0"/>
              <w:right w:val="single" w:color="auto" w:sz="8"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single" w:color="auto" w:sz="8" w:space="0"/>
              <w:left w:val="single" w:color="auto"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single" w:color="auto" w:sz="8"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single" w:color="auto"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firstLine="442"/>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left="0" w:leftChars="0" w:firstLine="418" w:firstLineChars="200"/>
        <w:rPr>
          <w:rFonts w:hint="default"/>
        </w:rPr>
      </w:pPr>
      <w:r>
        <w:rPr>
          <w:rFonts w:hint="default"/>
        </w:rPr>
        <w:t>別添「自衛水防組織活動要領」に基づき自衛水防組織を設置する。</w:t>
      </w:r>
    </w:p>
    <w:p>
      <w:pPr>
        <w:pStyle w:val="0"/>
        <w:tabs>
          <w:tab w:val="left" w:leader="none" w:pos="-15"/>
          <w:tab w:val="center" w:leader="none" w:pos="4590"/>
        </w:tabs>
        <w:ind w:left="0" w:leftChars="0" w:firstLine="418" w:firstLineChars="200"/>
        <w:rPr>
          <w:rFonts w:hint="default"/>
        </w:rPr>
      </w:pPr>
      <w:r>
        <w:rPr>
          <w:rFonts w:hint="default"/>
        </w:rPr>
        <w:t>自衛水防組織においては、以下のとおり訓練を実施するものとする。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clear" w:pos="-15"/>
          <w:tab w:val="clear" w:pos="420"/>
          <w:tab w:val="clear" w:pos="630"/>
          <w:tab w:val="center" w:leader="none" w:pos="4590"/>
        </w:tabs>
        <w:ind w:left="418" w:leftChars="200" w:firstLine="209" w:firstLineChars="100"/>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w:t>
      </w:r>
      <w:r>
        <w:rPr>
          <w:rFonts w:hint="eastAsia"/>
        </w:rPr>
        <w:t>て</w:t>
      </w:r>
      <w:r>
        <w:rPr>
          <w:rFonts w:hint="default"/>
        </w:rPr>
        <w:t>情報収集・伝達及び避難誘導に関する訓練を実施する。</w:t>
      </w:r>
    </w:p>
    <w:p>
      <w:pPr>
        <w:pStyle w:val="0"/>
        <w:tabs>
          <w:tab w:val="left" w:leader="none" w:pos="-15"/>
          <w:tab w:val="center" w:leader="none" w:pos="4590"/>
        </w:tabs>
        <w:rPr>
          <w:rFonts w:hint="default"/>
        </w:rPr>
      </w:pPr>
      <w:r>
        <w:rPr>
          <w:rFonts w:hint="default"/>
        </w:rPr>
        <w:br w:type="page"/>
      </w: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津波の発生時において避難確保計画に基づく円滑かつ迅速な避難を確保するため、自衛水防組織を編成するものとする。</w:t>
      </w:r>
    </w:p>
    <w:p>
      <w:pPr>
        <w:pStyle w:val="59"/>
        <w:ind w:left="298" w:hanging="298"/>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統括管理者は、津波の発生時における避難行動について、その指揮、命令、監督等一切の権限を有する。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rPr>
          <w:rFonts w:hint="default"/>
          <w:sz w:val="24"/>
        </w:rPr>
      </w:pPr>
      <w:r>
        <w:rPr>
          <w:rFonts w:hint="default"/>
          <w:color w:val="000000"/>
          <w:sz w:val="24"/>
        </w:rPr>
        <w:t>４　自衛水防組織に、班を置く。</w:t>
      </w:r>
    </w:p>
    <w:p>
      <w:pPr>
        <w:pStyle w:val="59"/>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0" w:leftChars="0" w:hanging="209" w:hangingChars="100"/>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sz w:val="24"/>
        </w:rPr>
      </w:pPr>
      <w:r>
        <w:rPr>
          <w:rFonts w:hint="default"/>
          <w:color w:val="000000"/>
          <w:sz w:val="24"/>
        </w:rPr>
        <w:t>３　管理権原者は、災害等の応急活動のため緊急連絡網や従業員等の非常参集計画を定めるものとする。</w:t>
      </w:r>
    </w:p>
    <w:p>
      <w:pPr>
        <w:pStyle w:val="63"/>
        <w:ind w:left="298" w:hanging="298"/>
        <w:rPr>
          <w:rFonts w:hint="default"/>
          <w:color w:val="000000"/>
          <w:sz w:val="24"/>
        </w:rPr>
      </w:pPr>
    </w:p>
    <w:p>
      <w:pPr>
        <w:pStyle w:val="61"/>
        <w:ind w:left="-164" w:firstLine="221"/>
        <w:rPr>
          <w:rFonts w:hint="default"/>
          <w:sz w:val="24"/>
        </w:rPr>
      </w:pPr>
      <w:r>
        <w:rPr>
          <w:rFonts w:hint="default"/>
          <w:color w:val="000000"/>
          <w:sz w:val="24"/>
        </w:rPr>
        <w:t>（自衛水防組織の装備）</w:t>
      </w:r>
    </w:p>
    <w:p>
      <w:pPr>
        <w:pStyle w:val="62"/>
        <w:ind w:left="0" w:leftChars="0" w:hanging="627" w:hangingChars="30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303" w:hanging="62"/>
        <w:rPr>
          <w:rFonts w:hint="default"/>
          <w:sz w:val="24"/>
        </w:rPr>
      </w:pP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524"/>
        <w:rPr>
          <w:rFonts w:hint="default"/>
          <w:sz w:val="24"/>
        </w:rPr>
      </w:pP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16.2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177165</wp:posOffset>
                </wp:positionV>
                <wp:extent cx="1465580" cy="286385"/>
                <wp:effectExtent l="635" t="635" r="29845" b="10795"/>
                <wp:wrapNone/>
                <wp:docPr id="1086" name="Rectangle 46"/>
                <a:graphic xmlns:a="http://schemas.openxmlformats.org/drawingml/2006/main">
                  <a:graphicData uri="http://schemas.microsoft.com/office/word/2010/wordprocessingShape">
                    <wps:wsp>
                      <wps:cNvPr id="1086" name="Rectangle 46"/>
                      <wps:cNvSpPr>
                        <a:spLocks noChangeArrowheads="1"/>
                      </wps:cNvSpPr>
                      <wps:spPr>
                        <a:xfrm>
                          <a:off x="0" y="0"/>
                          <a:ext cx="1465580" cy="2863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2.55pt;mso-position-horizontal-relative:text;position:absolute;margin-left:56.05pt;margin-top:13.95pt;mso-wrap-distance-bottom:0pt;mso-wrap-distance-right:9pt;mso-wrap-distance-top:0pt;v-text-anchor:middle;" o:spid="_x0000_s108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7" name="AutoShape 47"/>
                <a:graphic xmlns:a="http://schemas.openxmlformats.org/drawingml/2006/main">
                  <a:graphicData uri="http://schemas.microsoft.com/office/word/2010/wordprocessingShape">
                    <wps:wsp>
                      <wps:cNvPr id="1087"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津波情報等の情報の収集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87">
          <o:proxy start="" idref="#_x0000_s0" connectloc="-1"/>
          <o:proxy end="" idref="#_x0000_s0" connectloc="-1"/>
        </o:r>
        <o:r id="V:Rule30" type="connector" idref="#_x0000_s1092">
          <o:proxy start="" idref="#_x0000_s0" connectloc="-1"/>
          <o:proxy end="" idref="#_x0000_s0" connectloc="-1"/>
        </o:r>
        <o:r id="V:Rule40" type="connector" idref="#_x0000_s1089">
          <o:proxy start="" idref="#_x0000_s0" connectloc="-1"/>
          <o:proxy end="" idref="#_x0000_s0" connectloc="-1"/>
        </o:r>
        <o:r id="V:Rule76" type="connector" idref="#_x0000_s1091">
          <o:proxy start="" idref="#_x0000_s0" connectloc="-1"/>
          <o:proxy end="" idref="#_x0000_s0" connectloc="-1"/>
        </o:r>
        <o:r id="V:Rule86" type="connector" idref="#_x0000_s1088">
          <o:proxy start="" idref="#_x0000_s0" connectloc="-1"/>
          <o:proxy end="" idref="#_x0000_s0" connectloc="-1"/>
        </o:r>
        <o:r id="V:Rule124" type="connector" idref="#_x0000_s109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11</Pages>
  <Words>32</Words>
  <Characters>4694</Characters>
  <Application>JUST Note</Application>
  <Lines>7092</Lines>
  <Paragraphs>246</Paragraphs>
  <Company>下関市</Company>
  <CharactersWithSpaces>4862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2026-06-17T07:36:53Z</cp:lastPrinted>
  <dcterms:created xsi:type="dcterms:W3CDTF">2025-04-23T07:58:00Z</dcterms:created>
  <dcterms:modified xsi:type="dcterms:W3CDTF">2026-06-19T04:04:26Z</dcterms:modified>
  <cp:revision>12</cp:revision>
</cp:coreProperties>
</file>