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（あて先）下関市長　前田　晋太郎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（入札者）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印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入　札　辞　退　届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sz w:val="24"/>
        </w:rPr>
        <w:t>この度、下記の入札について参加を申請いたしましたが、入札を辞退いたします。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１．件　名　　　下関市立吉母小学校物品移転業務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２．開札日　　　令和　　　年　　　月　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114</Characters>
  <Application>JUST Note</Application>
  <Lines>22</Lines>
  <Paragraphs>12</Paragraphs>
  <Company>下関市</Company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中道　健太郎</cp:lastModifiedBy>
  <dcterms:created xsi:type="dcterms:W3CDTF">2022-07-24T02:52:00Z</dcterms:created>
  <dcterms:modified xsi:type="dcterms:W3CDTF">2024-01-31T06:41:39Z</dcterms:modified>
  <cp:revision>3</cp:revision>
</cp:coreProperties>
</file>