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別紙１</w:t>
      </w:r>
    </w:p>
    <w:p>
      <w:pPr>
        <w:pStyle w:val="0"/>
        <w:rPr>
          <w:rFonts w:hint="eastAsia" w:ascii="ＭＳ 明朝" w:hAnsi="ＭＳ 明朝" w:eastAsia="ＭＳ 明朝"/>
        </w:rPr>
      </w:pPr>
    </w:p>
    <w:p>
      <w:pPr>
        <w:pStyle w:val="0"/>
        <w:jc w:val="center"/>
        <w:rPr>
          <w:rFonts w:hint="eastAsia" w:ascii="ＭＳ 明朝" w:hAnsi="ＭＳ 明朝" w:eastAsia="ＭＳ 明朝"/>
          <w:color w:val="auto"/>
          <w:sz w:val="28"/>
        </w:rPr>
      </w:pPr>
      <w:r>
        <w:rPr>
          <w:rFonts w:hint="eastAsia" w:ascii="ＭＳ 明朝" w:hAnsi="ＭＳ 明朝" w:eastAsia="ＭＳ 明朝"/>
          <w:color w:val="auto"/>
          <w:sz w:val="28"/>
        </w:rPr>
        <w:t>仕　様　書</w:t>
      </w:r>
    </w:p>
    <w:p>
      <w:pPr>
        <w:pStyle w:val="0"/>
        <w:rPr>
          <w:rFonts w:hint="eastAsia" w:ascii="ＭＳ 明朝" w:hAnsi="ＭＳ 明朝" w:eastAsia="ＭＳ 明朝"/>
          <w:color w:val="auto"/>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8"/>
        </w:rPr>
        <w:t>　</w:t>
      </w:r>
      <w:r>
        <w:rPr>
          <w:rFonts w:hint="eastAsia" w:ascii="ＭＳ 明朝" w:hAnsi="ＭＳ 明朝" w:eastAsia="ＭＳ 明朝"/>
          <w:color w:val="auto"/>
          <w:sz w:val="24"/>
        </w:rPr>
        <w:t>下関市立内日公民館及び旧下関市立内日中学校アスベスト分析調査業務（以下「業務」という。）は、この仕様書に基づき実施するものとする。なお、この仕様書は、業務の仕様を定めるもの</w:t>
      </w:r>
      <w:bookmarkStart w:id="0" w:name="_GoBack"/>
      <w:bookmarkEnd w:id="0"/>
      <w:r>
        <w:rPr>
          <w:rFonts w:hint="eastAsia" w:ascii="ＭＳ 明朝" w:hAnsi="ＭＳ 明朝" w:eastAsia="ＭＳ 明朝"/>
          <w:color w:val="auto"/>
        </w:rPr>
        <w:t>であるが、業務の受託者（以下「乙」という。</w:t>
      </w:r>
      <w:r>
        <w:rPr>
          <w:rFonts w:hint="eastAsia" w:ascii="ＭＳ 明朝" w:hAnsi="ＭＳ 明朝" w:eastAsia="ＭＳ 明朝"/>
          <w:color w:val="auto"/>
        </w:rPr>
        <w:t>)</w:t>
      </w:r>
      <w:r>
        <w:rPr>
          <w:rFonts w:hint="eastAsia" w:ascii="ＭＳ 明朝" w:hAnsi="ＭＳ 明朝" w:eastAsia="ＭＳ 明朝"/>
          <w:color w:val="auto"/>
        </w:rPr>
        <w:t>は、下関市（以下「甲」という。）が必要と認めた軽微な作業については、記載の有無にかかわらず、委託料の範囲内</w:t>
      </w:r>
      <w:r>
        <w:rPr>
          <w:rFonts w:hint="eastAsia" w:ascii="ＭＳ 明朝" w:hAnsi="ＭＳ 明朝" w:eastAsia="ＭＳ 明朝"/>
          <w:color w:val="auto"/>
          <w:sz w:val="24"/>
        </w:rPr>
        <w:t>において実施することとする。</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１．業務場所</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下関市立内日公民館　（山口県下関市内日下１１４６</w:t>
      </w:r>
      <w:r>
        <w:rPr>
          <w:rFonts w:hint="eastAsia" w:ascii="ＭＳ 明朝" w:hAnsi="ＭＳ 明朝" w:eastAsia="ＭＳ 明朝"/>
          <w:color w:val="auto"/>
          <w:sz w:val="24"/>
        </w:rPr>
        <w:t>−</w:t>
      </w:r>
      <w:r>
        <w:rPr>
          <w:rFonts w:hint="eastAsia" w:ascii="ＭＳ 明朝" w:hAnsi="ＭＳ 明朝" w:eastAsia="ＭＳ 明朝"/>
          <w:color w:val="auto"/>
          <w:sz w:val="24"/>
        </w:rPr>
        <w:t>５）</w:t>
      </w:r>
    </w:p>
    <w:p>
      <w:pPr>
        <w:pStyle w:val="0"/>
        <w:ind w:left="0" w:leftChars="0" w:firstLine="909" w:firstLineChars="400"/>
        <w:rPr>
          <w:rFonts w:hint="eastAsia" w:ascii="ＭＳ 明朝" w:hAnsi="ＭＳ 明朝" w:eastAsia="ＭＳ 明朝"/>
          <w:color w:val="auto"/>
          <w:sz w:val="24"/>
        </w:rPr>
      </w:pPr>
      <w:r>
        <w:rPr>
          <w:rFonts w:hint="eastAsia" w:ascii="ＭＳ 明朝" w:hAnsi="ＭＳ 明朝" w:eastAsia="ＭＳ 明朝"/>
          <w:color w:val="auto"/>
          <w:sz w:val="24"/>
        </w:rPr>
        <w:t>下関市立旧内日中学校（山口県下関市内日下１１９６</w:t>
      </w:r>
      <w:r>
        <w:rPr>
          <w:rFonts w:hint="eastAsia" w:ascii="ＭＳ 明朝" w:hAnsi="ＭＳ 明朝" w:eastAsia="ＭＳ 明朝"/>
          <w:color w:val="auto"/>
          <w:sz w:val="24"/>
        </w:rPr>
        <w:t>−</w:t>
      </w:r>
      <w:r>
        <w:rPr>
          <w:rFonts w:hint="eastAsia" w:ascii="ＭＳ 明朝" w:hAnsi="ＭＳ 明朝" w:eastAsia="ＭＳ 明朝"/>
          <w:color w:val="auto"/>
          <w:sz w:val="24"/>
        </w:rPr>
        <w:t>２）</w:t>
      </w:r>
    </w:p>
    <w:p>
      <w:pPr>
        <w:pStyle w:val="0"/>
        <w:ind w:left="909" w:hanging="909" w:hangingChars="400"/>
        <w:rPr>
          <w:rFonts w:hint="eastAsia" w:ascii="ＭＳ 明朝" w:hAnsi="ＭＳ 明朝" w:eastAsia="ＭＳ 明朝"/>
          <w:color w:val="auto"/>
        </w:rPr>
      </w:pPr>
    </w:p>
    <w:p>
      <w:pPr>
        <w:pStyle w:val="0"/>
        <w:ind w:left="909" w:hanging="909" w:hangingChars="400"/>
        <w:rPr>
          <w:rFonts w:hint="eastAsia" w:ascii="ＭＳ 明朝" w:hAnsi="ＭＳ 明朝" w:eastAsia="ＭＳ 明朝"/>
          <w:color w:val="auto"/>
        </w:rPr>
      </w:pPr>
      <w:r>
        <w:rPr>
          <w:rFonts w:hint="eastAsia" w:ascii="ＭＳ 明朝" w:hAnsi="ＭＳ 明朝" w:eastAsia="ＭＳ 明朝"/>
          <w:color w:val="auto"/>
        </w:rPr>
        <w:t>　　２．業務対象箇所</w:t>
      </w:r>
    </w:p>
    <w:p>
      <w:pPr>
        <w:pStyle w:val="0"/>
        <w:ind w:left="909" w:hanging="909" w:hangingChars="400"/>
        <w:rPr>
          <w:rFonts w:hint="eastAsia" w:ascii="ＭＳ 明朝" w:hAnsi="ＭＳ 明朝" w:eastAsia="ＭＳ 明朝"/>
          <w:color w:val="auto"/>
        </w:rPr>
      </w:pPr>
      <w:r>
        <w:rPr>
          <w:rFonts w:hint="eastAsia" w:ascii="ＭＳ 明朝" w:hAnsi="ＭＳ 明朝" w:eastAsia="ＭＳ 明朝"/>
          <w:color w:val="auto"/>
        </w:rPr>
        <w:t>　　　　　検体数１１２検体（公民館６２検体、中学校５０検体）</w:t>
      </w:r>
    </w:p>
    <w:p>
      <w:pPr>
        <w:pStyle w:val="0"/>
        <w:ind w:left="909" w:leftChars="400" w:firstLine="227" w:firstLineChars="100"/>
        <w:rPr>
          <w:rFonts w:hint="eastAsia" w:ascii="ＭＳ 明朝" w:hAnsi="ＭＳ 明朝" w:eastAsia="ＭＳ 明朝"/>
          <w:color w:val="auto"/>
        </w:rPr>
      </w:pPr>
      <w:r>
        <w:rPr>
          <w:rFonts w:hint="eastAsia" w:ascii="ＭＳ 明朝" w:hAnsi="ＭＳ 明朝" w:eastAsia="ＭＳ 明朝"/>
          <w:color w:val="auto"/>
        </w:rPr>
        <w:t>別紙「調査箇所一覧表」「調査箇所参考図面」参考　</w:t>
      </w:r>
    </w:p>
    <w:p>
      <w:pPr>
        <w:pStyle w:val="0"/>
        <w:tabs>
          <w:tab w:val="left" w:leader="none" w:pos="4628"/>
        </w:tabs>
        <w:rPr>
          <w:rFonts w:hint="eastAsia" w:ascii="ＭＳ 明朝" w:hAnsi="ＭＳ 明朝" w:eastAsia="ＭＳ 明朝"/>
          <w:color w:val="auto"/>
        </w:rPr>
      </w:pPr>
    </w:p>
    <w:p>
      <w:pPr>
        <w:pStyle w:val="0"/>
        <w:ind w:left="909" w:hanging="909" w:hangingChars="40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３．業務の内容</w:t>
      </w:r>
    </w:p>
    <w:p>
      <w:pPr>
        <w:pStyle w:val="0"/>
        <w:ind w:firstLine="909" w:firstLineChars="400"/>
        <w:rPr>
          <w:rFonts w:hint="eastAsia" w:ascii="ＭＳ 明朝" w:hAnsi="ＭＳ 明朝" w:eastAsia="ＭＳ 明朝"/>
          <w:color w:val="auto"/>
        </w:rPr>
      </w:pPr>
      <w:r>
        <w:rPr>
          <w:rFonts w:hint="eastAsia" w:ascii="ＭＳ 明朝" w:hAnsi="ＭＳ 明朝" w:eastAsia="ＭＳ 明朝"/>
          <w:color w:val="auto"/>
        </w:rPr>
        <w:t>（１）試料採取</w:t>
      </w:r>
    </w:p>
    <w:p>
      <w:pPr>
        <w:pStyle w:val="0"/>
        <w:ind w:firstLine="909" w:firstLineChars="400"/>
        <w:rPr>
          <w:rFonts w:hint="eastAsia" w:ascii="ＭＳ 明朝" w:hAnsi="ＭＳ 明朝" w:eastAsia="ＭＳ 明朝"/>
          <w:color w:val="000000"/>
        </w:rPr>
      </w:pPr>
      <w:r>
        <w:rPr>
          <w:rFonts w:hint="eastAsia" w:ascii="ＭＳ 明朝" w:hAnsi="ＭＳ 明朝" w:eastAsia="ＭＳ 明朝"/>
          <w:color w:val="auto"/>
        </w:rPr>
        <w:t>　　　</w:t>
      </w:r>
      <w:r>
        <w:rPr>
          <w:rFonts w:hint="eastAsia" w:ascii="ＭＳ 明朝" w:hAnsi="ＭＳ 明朝" w:eastAsia="ＭＳ 明朝"/>
          <w:color w:val="000000"/>
        </w:rPr>
        <w:t>採取する試料は、原則として１検体につき３箇所から採取すること。</w:t>
      </w:r>
    </w:p>
    <w:p>
      <w:pPr>
        <w:pStyle w:val="0"/>
        <w:adjustRightInd w:val="1"/>
        <w:ind w:left="1363" w:hanging="1363" w:hangingChars="600"/>
        <w:jc w:val="both"/>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0"/>
          <w:w w:val="100"/>
          <w:sz w:val="24"/>
        </w:rPr>
        <w:t>試料採取にあたっては、所要の防護対策を講じること。</w:t>
      </w:r>
    </w:p>
    <w:p>
      <w:pPr>
        <w:pStyle w:val="0"/>
        <w:adjustRightInd w:val="1"/>
        <w:ind w:left="1363" w:leftChars="600" w:firstLine="227" w:firstLineChars="100"/>
        <w:jc w:val="both"/>
        <w:rPr>
          <w:rFonts w:hint="eastAsia"/>
        </w:rPr>
      </w:pPr>
      <w:r>
        <w:rPr>
          <w:rFonts w:hint="eastAsia" w:ascii="ＭＳ 明朝" w:hAnsi="ＭＳ 明朝" w:eastAsia="ＭＳ 明朝"/>
          <w:color w:val="auto"/>
          <w:spacing w:val="0"/>
          <w:w w:val="100"/>
          <w:sz w:val="24"/>
        </w:rPr>
        <w:t>試料採取にあたっては、周囲へ石綿粉じん等が飛散しないよう粉じん飛散防止材を噴霧する、採取個所に硬化剤を噴霧する等適切な措置を講ずること。</w:t>
      </w:r>
    </w:p>
    <w:p>
      <w:pPr>
        <w:pStyle w:val="0"/>
        <w:adjustRightInd w:val="1"/>
        <w:ind w:left="1363" w:leftChars="600" w:firstLine="227" w:firstLineChars="100"/>
        <w:jc w:val="both"/>
        <w:rPr>
          <w:rFonts w:hint="eastAsia" w:ascii="ＭＳ 明朝" w:hAnsi="ＭＳ 明朝" w:eastAsia="ＭＳ 明朝"/>
          <w:color w:val="auto"/>
        </w:rPr>
      </w:pPr>
      <w:r>
        <w:rPr>
          <w:rFonts w:hint="default" w:ascii="ＭＳ 明朝" w:hAnsi="ＭＳ 明朝" w:eastAsia="ＭＳ 明朝"/>
          <w:color w:val="000000"/>
          <w:sz w:val="24"/>
        </w:rPr>
        <w:t>また、試料採取により仕上げ材の一部に欠損が生じる場合は、現場の状況に応じ、床・壁についてはモルタル、天井ボード類についてはビニルテープ等を用いて補修すること。</w:t>
      </w:r>
      <w:r>
        <w:rPr>
          <w:rFonts w:hint="default" w:ascii="ＭＳ 明朝" w:hAnsi="ＭＳ 明朝" w:eastAsia="ＭＳ 明朝"/>
          <w:color w:val="000000"/>
          <w:sz w:val="23"/>
        </w:rPr>
        <w:t xml:space="preserve"> </w:t>
      </w:r>
    </w:p>
    <w:p>
      <w:pPr>
        <w:pStyle w:val="0"/>
        <w:adjustRightInd w:val="1"/>
        <w:ind w:left="1363" w:leftChars="600" w:firstLine="227" w:firstLineChars="100"/>
        <w:jc w:val="both"/>
        <w:rPr>
          <w:rFonts w:hint="eastAsia" w:ascii="ＭＳ 明朝" w:hAnsi="ＭＳ 明朝" w:eastAsia="ＭＳ 明朝"/>
          <w:color w:val="auto"/>
        </w:rPr>
      </w:pPr>
      <w:r>
        <w:rPr>
          <w:rFonts w:hint="eastAsia" w:ascii="ＭＳ 明朝" w:hAnsi="ＭＳ 明朝" w:eastAsia="ＭＳ 明朝"/>
          <w:color w:val="auto"/>
          <w:spacing w:val="0"/>
          <w:w w:val="100"/>
          <w:sz w:val="24"/>
        </w:rPr>
        <w:t>試料採取を行う技術者には、「建築物石綿含有建材調査者」の資格を有する者を充てること。</w:t>
      </w:r>
    </w:p>
    <w:p>
      <w:pPr>
        <w:pStyle w:val="0"/>
        <w:ind w:firstLine="909" w:firstLineChars="400"/>
        <w:rPr>
          <w:rFonts w:hint="eastAsia" w:ascii="ＭＳ 明朝" w:hAnsi="ＭＳ 明朝" w:eastAsia="ＭＳ 明朝"/>
          <w:color w:val="auto"/>
        </w:rPr>
      </w:pPr>
      <w:r>
        <w:rPr>
          <w:rFonts w:hint="eastAsia" w:ascii="ＭＳ 明朝" w:hAnsi="ＭＳ 明朝" w:eastAsia="ＭＳ 明朝"/>
          <w:color w:val="auto"/>
        </w:rPr>
        <w:t>（２）分析</w:t>
      </w:r>
    </w:p>
    <w:p>
      <w:pPr>
        <w:pStyle w:val="0"/>
        <w:autoSpaceDE w:val="0"/>
        <w:autoSpaceDN w:val="0"/>
        <w:adjustRightInd w:val="0"/>
        <w:ind w:left="1363" w:leftChars="600" w:firstLine="227" w:firstLineChars="100"/>
        <w:rPr>
          <w:rFonts w:hint="eastAsia" w:ascii="ＭＳ 明朝" w:hAnsi="ＭＳ 明朝" w:eastAsia="ＭＳ 明朝"/>
          <w:color w:val="000000"/>
          <w:sz w:val="24"/>
        </w:rPr>
      </w:pPr>
      <w:r>
        <w:rPr>
          <w:rFonts w:hint="default" w:ascii="ＭＳ 明朝" w:hAnsi="ＭＳ 明朝" w:eastAsia="ＭＳ 明朝"/>
          <w:color w:val="000000"/>
          <w:sz w:val="24"/>
        </w:rPr>
        <w:t>アスベスト含有率の分析方法は、ＪＩＳ</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Ａ</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１４８１</w:t>
      </w:r>
      <w:r>
        <w:rPr>
          <w:rFonts w:hint="default" w:ascii="ＭＳ 明朝" w:hAnsi="ＭＳ 明朝" w:eastAsia="ＭＳ 明朝"/>
          <w:color w:val="000000"/>
          <w:sz w:val="24"/>
        </w:rPr>
        <w:t>-1</w:t>
      </w:r>
      <w:r>
        <w:rPr>
          <w:rFonts w:hint="default" w:ascii="ＭＳ 明朝" w:hAnsi="ＭＳ 明朝" w:eastAsia="ＭＳ 明朝"/>
          <w:color w:val="000000"/>
          <w:sz w:val="24"/>
        </w:rPr>
        <w:t>に基づく定性分析及び「石綿則に基づく事前調査のアスベスト分析マニュアル（第２版）」（令和４年３月厚生労働省）に基づく、アスベスト質量分率の推定を行う。</w:t>
      </w:r>
      <w:r>
        <w:rPr>
          <w:rFonts w:hint="default" w:ascii="ＭＳ 明朝" w:hAnsi="ＭＳ 明朝" w:eastAsia="ＭＳ 明朝"/>
          <w:color w:val="000000"/>
          <w:sz w:val="24"/>
        </w:rPr>
        <w:t xml:space="preserve"> </w:t>
      </w:r>
    </w:p>
    <w:p>
      <w:pPr>
        <w:pStyle w:val="0"/>
        <w:ind w:leftChars="0" w:firstLineChars="0"/>
        <w:rPr>
          <w:rFonts w:hint="eastAsia" w:ascii="ＭＳ 明朝" w:hAnsi="ＭＳ 明朝" w:eastAsia="ＭＳ 明朝"/>
          <w:color w:val="auto"/>
        </w:rPr>
      </w:pPr>
    </w:p>
    <w:p>
      <w:pPr>
        <w:pStyle w:val="0"/>
        <w:ind w:left="2499" w:leftChars="700" w:hanging="909" w:hangingChars="400"/>
        <w:rPr>
          <w:rFonts w:hint="eastAsia" w:ascii="ＭＳ 明朝" w:hAnsi="ＭＳ 明朝" w:eastAsia="ＭＳ 明朝"/>
          <w:color w:val="auto"/>
        </w:rPr>
      </w:pPr>
      <w:r>
        <w:rPr>
          <w:rFonts w:hint="eastAsia" w:ascii="ＭＳ 明朝" w:hAnsi="ＭＳ 明朝" w:eastAsia="ＭＳ 明朝"/>
          <w:color w:val="auto"/>
        </w:rPr>
        <w:t>留意点：　分析では、１か所から採取した試料を１試料として扱う。複数箇所から採取した試料を混合して用いることはせず、複数の箇所</w:t>
      </w:r>
      <w:r>
        <w:rPr>
          <w:rFonts w:hint="eastAsia" w:ascii="ＭＳ 明朝" w:hAnsi="ＭＳ 明朝" w:eastAsia="ＭＳ 明朝"/>
          <w:color w:val="auto"/>
        </w:rPr>
        <w:t>(</w:t>
      </w:r>
      <w:r>
        <w:rPr>
          <w:rFonts w:hint="eastAsia" w:ascii="ＭＳ 明朝" w:hAnsi="ＭＳ 明朝" w:eastAsia="ＭＳ 明朝"/>
          <w:color w:val="auto"/>
        </w:rPr>
        <w:t>３箇所以上</w:t>
      </w:r>
      <w:r>
        <w:rPr>
          <w:rFonts w:hint="eastAsia" w:ascii="ＭＳ 明朝" w:hAnsi="ＭＳ 明朝" w:eastAsia="ＭＳ 明朝"/>
          <w:color w:val="auto"/>
        </w:rPr>
        <w:t>)</w:t>
      </w:r>
      <w:r>
        <w:rPr>
          <w:rFonts w:hint="eastAsia" w:ascii="ＭＳ 明朝" w:hAnsi="ＭＳ 明朝" w:eastAsia="ＭＳ 明朝"/>
          <w:color w:val="auto"/>
        </w:rPr>
        <w:t>から採取した試料をそれぞれ１試料として分析すること。</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４．委託期間</w:t>
      </w:r>
    </w:p>
    <w:p>
      <w:pPr>
        <w:pStyle w:val="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契約締結日から令和７年３月２８日までとする。</w:t>
      </w:r>
    </w:p>
    <w:p>
      <w:pPr>
        <w:pStyle w:val="0"/>
        <w:ind w:firstLine="568" w:firstLineChars="250"/>
        <w:rPr>
          <w:rFonts w:hint="eastAsia" w:ascii="ＭＳ 明朝" w:hAnsi="ＭＳ 明朝" w:eastAsia="ＭＳ 明朝"/>
          <w:color w:val="auto"/>
        </w:rPr>
      </w:pPr>
    </w:p>
    <w:p>
      <w:pPr>
        <w:pStyle w:val="0"/>
        <w:ind w:firstLine="568" w:firstLineChars="250"/>
        <w:rPr>
          <w:rFonts w:hint="eastAsia" w:ascii="ＭＳ 明朝" w:hAnsi="ＭＳ 明朝" w:eastAsia="ＭＳ 明朝"/>
          <w:color w:val="auto"/>
        </w:rPr>
      </w:pPr>
      <w:r>
        <w:rPr>
          <w:rFonts w:hint="eastAsia" w:ascii="ＭＳ 明朝" w:hAnsi="ＭＳ 明朝" w:eastAsia="ＭＳ 明朝"/>
          <w:color w:val="auto"/>
        </w:rPr>
        <w:t>５．業務仕様</w:t>
      </w:r>
    </w:p>
    <w:p>
      <w:pPr>
        <w:pStyle w:val="0"/>
        <w:ind w:firstLine="1022" w:firstLineChars="450"/>
        <w:rPr>
          <w:rFonts w:hint="eastAsia" w:ascii="ＭＳ 明朝" w:hAnsi="ＭＳ 明朝" w:eastAsia="ＭＳ 明朝"/>
          <w:color w:val="auto"/>
        </w:rPr>
      </w:pPr>
      <w:r>
        <w:rPr>
          <w:rFonts w:hint="eastAsia" w:ascii="ＭＳ 明朝" w:hAnsi="ＭＳ 明朝" w:eastAsia="ＭＳ 明朝"/>
          <w:color w:val="auto"/>
          <w:spacing w:val="0"/>
          <w:w w:val="100"/>
          <w:sz w:val="24"/>
        </w:rPr>
        <w:t>分析結果の速報を、分析調査後直ちに甲へ報告すること。</w:t>
      </w:r>
    </w:p>
    <w:p>
      <w:pPr>
        <w:pStyle w:val="0"/>
        <w:ind w:left="1022" w:hanging="1022" w:hangingChars="450"/>
        <w:rPr>
          <w:rFonts w:hint="eastAsia" w:ascii="ＭＳ 明朝" w:hAnsi="ＭＳ 明朝" w:eastAsia="ＭＳ 明朝"/>
          <w:color w:val="auto"/>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業務の遂行にあたっては、建築基準法ほか関係法令を遵守するものとする。</w:t>
      </w:r>
      <w:r>
        <w:rPr>
          <w:rFonts w:hint="eastAsia" w:ascii="ＭＳ 明朝" w:hAnsi="ＭＳ 明朝" w:eastAsia="ＭＳ 明朝"/>
          <w:color w:val="auto"/>
        </w:rPr>
        <w:br w:type="textWrapping" w:clear="none"/>
      </w:r>
      <w:r>
        <w:rPr>
          <w:rFonts w:hint="eastAsia" w:ascii="ＭＳ 明朝" w:hAnsi="ＭＳ 明朝" w:eastAsia="ＭＳ 明朝"/>
          <w:color w:val="auto"/>
        </w:rPr>
        <w:t>なお、不明な点については事前に職員と協議し承認を得るものとする。</w:t>
      </w:r>
    </w:p>
    <w:p>
      <w:pPr>
        <w:pStyle w:val="0"/>
        <w:ind w:left="682" w:hanging="682" w:hangingChars="30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 xml:space="preserve"> </w:t>
      </w:r>
    </w:p>
    <w:p>
      <w:pPr>
        <w:pStyle w:val="0"/>
        <w:rPr>
          <w:rFonts w:hint="eastAsia" w:ascii="ＭＳ 明朝" w:hAnsi="ＭＳ 明朝" w:eastAsia="ＭＳ 明朝"/>
          <w:color w:val="auto"/>
          <w:sz w:val="24"/>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６．提出書類</w:t>
      </w:r>
    </w:p>
    <w:p>
      <w:pPr>
        <w:pStyle w:val="0"/>
        <w:ind w:left="1363" w:leftChars="400" w:hanging="454" w:hangingChars="200"/>
        <w:rPr>
          <w:rFonts w:hint="eastAsia" w:ascii="ＭＳ 明朝" w:hAnsi="ＭＳ 明朝" w:eastAsia="ＭＳ 明朝"/>
          <w:color w:val="auto"/>
          <w:sz w:val="24"/>
        </w:rPr>
      </w:pPr>
      <w:r>
        <w:rPr>
          <w:rFonts w:hint="eastAsia" w:ascii="ＭＳ 明朝" w:hAnsi="ＭＳ 明朝" w:eastAsia="ＭＳ 明朝"/>
          <w:color w:val="auto"/>
          <w:sz w:val="24"/>
        </w:rPr>
        <w:t>（１）着手前に工程表、管理技術者届、業務計画書及びその他</w:t>
      </w:r>
      <w:r>
        <w:rPr>
          <w:rFonts w:hint="eastAsia" w:ascii="ＭＳ 明朝" w:hAnsi="ＭＳ 明朝" w:eastAsia="ＭＳ 明朝"/>
          <w:color w:val="auto"/>
          <w:spacing w:val="0"/>
          <w:w w:val="100"/>
          <w:sz w:val="24"/>
        </w:rPr>
        <w:t>甲</w:t>
      </w:r>
      <w:r>
        <w:rPr>
          <w:rFonts w:hint="eastAsia" w:ascii="ＭＳ 明朝" w:hAnsi="ＭＳ 明朝" w:eastAsia="ＭＳ 明朝"/>
          <w:color w:val="auto"/>
          <w:sz w:val="24"/>
        </w:rPr>
        <w:t>の指示するもの。</w:t>
      </w:r>
    </w:p>
    <w:p>
      <w:pPr>
        <w:pStyle w:val="0"/>
        <w:ind w:left="682" w:leftChars="300" w:firstLine="227" w:firstLineChars="100"/>
        <w:rPr>
          <w:rFonts w:hint="eastAsia" w:ascii="ＭＳ 明朝" w:hAnsi="ＭＳ 明朝" w:eastAsia="ＭＳ 明朝"/>
          <w:color w:val="auto"/>
          <w:sz w:val="24"/>
        </w:rPr>
      </w:pPr>
      <w:r>
        <w:rPr>
          <w:rFonts w:hint="eastAsia" w:ascii="ＭＳ 明朝" w:hAnsi="ＭＳ 明朝" w:eastAsia="ＭＳ 明朝"/>
          <w:color w:val="auto"/>
          <w:sz w:val="24"/>
        </w:rPr>
        <w:t>（２）検体採取者、分析者の資格証の写し</w:t>
      </w:r>
    </w:p>
    <w:p>
      <w:pPr>
        <w:pStyle w:val="0"/>
        <w:autoSpaceDE w:val="0"/>
        <w:autoSpaceDN w:val="0"/>
        <w:adjustRightInd w:val="0"/>
        <w:ind w:firstLine="0" w:firstLineChars="400"/>
        <w:rPr>
          <w:rFonts w:hint="default" w:ascii="ＭＳ 明朝" w:hAnsi="ＭＳ 明朝" w:eastAsia="ＭＳ 明朝"/>
          <w:strike w:val="0"/>
          <w:color w:val="auto"/>
          <w:sz w:val="24"/>
          <w:u w:val="none" w:color="auto"/>
        </w:rPr>
      </w:pPr>
      <w:r>
        <w:rPr>
          <w:rFonts w:hint="default" w:ascii="ＭＳ 明朝" w:hAnsi="ＭＳ 明朝" w:eastAsia="ＭＳ 明朝"/>
          <w:color w:val="auto"/>
          <w:sz w:val="24"/>
        </w:rPr>
        <w:t>（</w:t>
      </w:r>
      <w:r>
        <w:rPr>
          <w:rFonts w:hint="eastAsia" w:ascii="ＭＳ 明朝" w:hAnsi="ＭＳ 明朝" w:eastAsia="ＭＳ 明朝"/>
          <w:color w:val="auto"/>
          <w:sz w:val="24"/>
        </w:rPr>
        <w:t>３</w:t>
      </w:r>
      <w:r>
        <w:rPr>
          <w:rFonts w:hint="default" w:ascii="ＭＳ 明朝" w:hAnsi="ＭＳ 明朝" w:eastAsia="ＭＳ 明朝"/>
          <w:color w:val="auto"/>
          <w:sz w:val="24"/>
        </w:rPr>
        <w:t>）分析調査後における報告書（速報）</w:t>
      </w:r>
      <w:r>
        <w:rPr>
          <w:rFonts w:hint="default" w:ascii="ＭＳ 明朝" w:hAnsi="ＭＳ 明朝" w:eastAsia="ＭＳ 明朝"/>
          <w:color w:val="auto"/>
          <w:sz w:val="24"/>
        </w:rPr>
        <w:t xml:space="preserve"> </w:t>
      </w:r>
    </w:p>
    <w:p>
      <w:pPr>
        <w:pStyle w:val="0"/>
        <w:autoSpaceDE w:val="0"/>
        <w:autoSpaceDN w:val="0"/>
        <w:adjustRightInd w:val="0"/>
        <w:ind w:left="1363" w:leftChars="600" w:firstLine="0" w:firstLineChars="0"/>
        <w:rPr>
          <w:rFonts w:hint="default" w:ascii="ＭＳ 明朝" w:hAnsi="ＭＳ 明朝" w:eastAsia="ＭＳ 明朝"/>
          <w:strike w:val="0"/>
          <w:color w:val="auto"/>
          <w:sz w:val="24"/>
          <w:u w:val="none" w:color="auto"/>
        </w:rPr>
      </w:pPr>
      <w:r>
        <w:rPr>
          <w:rFonts w:hint="default" w:ascii="ＭＳ 明朝" w:hAnsi="ＭＳ 明朝" w:eastAsia="ＭＳ 明朝"/>
          <w:strike w:val="0"/>
          <w:color w:val="auto"/>
          <w:sz w:val="24"/>
          <w:u w:val="none" w:color="auto"/>
        </w:rPr>
        <w:t>分析調査後における報告書（速報）を契約をした日から６週間以内に提出すること。</w:t>
      </w:r>
      <w:r>
        <w:rPr>
          <w:rFonts w:hint="default" w:ascii="ＭＳ 明朝" w:hAnsi="ＭＳ 明朝" w:eastAsia="ＭＳ 明朝"/>
          <w:strike w:val="0"/>
          <w:color w:val="auto"/>
          <w:sz w:val="24"/>
          <w:u w:val="none" w:color="auto"/>
        </w:rPr>
        <w:t xml:space="preserve"> </w:t>
      </w:r>
    </w:p>
    <w:p>
      <w:pPr>
        <w:pStyle w:val="0"/>
        <w:autoSpaceDE w:val="0"/>
        <w:autoSpaceDN w:val="0"/>
        <w:adjustRightInd w:val="0"/>
        <w:ind w:firstLine="909" w:firstLineChars="400"/>
        <w:rPr>
          <w:rFonts w:hint="default" w:ascii="ＭＳ 明朝" w:hAnsi="ＭＳ 明朝" w:eastAsia="ＭＳ 明朝"/>
          <w:strike w:val="0"/>
          <w:color w:val="000000"/>
          <w:sz w:val="24"/>
          <w:u w:val="none" w:color="auto"/>
        </w:rPr>
      </w:pPr>
      <w:r>
        <w:rPr>
          <w:rFonts w:hint="default" w:ascii="ＭＳ 明朝" w:hAnsi="ＭＳ 明朝" w:eastAsia="ＭＳ 明朝"/>
          <w:strike w:val="0"/>
          <w:color w:val="auto"/>
          <w:sz w:val="24"/>
          <w:u w:val="none" w:color="auto"/>
        </w:rPr>
        <w:t>（</w:t>
      </w:r>
      <w:r>
        <w:rPr>
          <w:rFonts w:hint="eastAsia" w:ascii="ＭＳ 明朝" w:hAnsi="ＭＳ 明朝" w:eastAsia="ＭＳ 明朝"/>
          <w:strike w:val="0"/>
          <w:color w:val="auto"/>
          <w:sz w:val="24"/>
          <w:u w:val="none" w:color="auto"/>
        </w:rPr>
        <w:t>４</w:t>
      </w:r>
      <w:r>
        <w:rPr>
          <w:rFonts w:hint="default" w:ascii="ＭＳ 明朝" w:hAnsi="ＭＳ 明朝" w:eastAsia="ＭＳ 明朝"/>
          <w:strike w:val="0"/>
          <w:color w:val="auto"/>
          <w:sz w:val="24"/>
          <w:u w:val="none" w:color="auto"/>
        </w:rPr>
        <w:t>）完成後に完成報告書（業務</w:t>
      </w:r>
      <w:r>
        <w:rPr>
          <w:rFonts w:hint="default" w:ascii="ＭＳ 明朝" w:hAnsi="ＭＳ 明朝" w:eastAsia="ＭＳ 明朝"/>
          <w:strike w:val="0"/>
          <w:color w:val="000000"/>
          <w:sz w:val="24"/>
          <w:u w:val="none" w:color="auto"/>
        </w:rPr>
        <w:t>写真、分析結果報告書）２部及びその他監督</w:t>
      </w:r>
      <w:r>
        <w:rPr>
          <w:rFonts w:hint="default" w:ascii="ＭＳ 明朝" w:hAnsi="ＭＳ 明朝" w:eastAsia="ＭＳ 明朝"/>
          <w:strike w:val="0"/>
          <w:color w:val="000000"/>
          <w:sz w:val="24"/>
          <w:u w:val="none" w:color="auto"/>
        </w:rPr>
        <w:t xml:space="preserve"> </w:t>
      </w:r>
    </w:p>
    <w:p>
      <w:pPr>
        <w:pStyle w:val="0"/>
        <w:autoSpaceDE w:val="0"/>
        <w:autoSpaceDN w:val="0"/>
        <w:adjustRightInd w:val="0"/>
        <w:ind w:firstLine="1363" w:firstLineChars="600"/>
        <w:rPr>
          <w:rFonts w:hint="eastAsia" w:ascii="ＭＳ 明朝" w:hAnsi="ＭＳ 明朝" w:eastAsia="ＭＳ 明朝"/>
          <w:color w:val="auto"/>
        </w:rPr>
      </w:pPr>
      <w:r>
        <w:rPr>
          <w:rFonts w:hint="default" w:ascii="ＭＳ 明朝" w:hAnsi="ＭＳ 明朝" w:eastAsia="ＭＳ 明朝"/>
          <w:strike w:val="0"/>
          <w:color w:val="000000"/>
          <w:sz w:val="24"/>
          <w:u w:val="none" w:color="auto"/>
        </w:rPr>
        <w:t>職員の指示するもの。</w:t>
      </w:r>
      <w:r>
        <w:rPr>
          <w:rFonts w:hint="default" w:ascii="ＭＳ 明朝" w:hAnsi="ＭＳ 明朝" w:eastAsia="ＭＳ 明朝"/>
          <w:strike w:val="0"/>
          <w:color w:val="000000"/>
          <w:sz w:val="24"/>
          <w:u w:val="none" w:color="auto"/>
        </w:rPr>
        <w:t xml:space="preserve"> </w:t>
      </w:r>
    </w:p>
    <w:p>
      <w:pPr>
        <w:pStyle w:val="0"/>
        <w:ind w:left="682" w:leftChars="300" w:firstLine="909" w:firstLineChars="400"/>
        <w:rPr>
          <w:rFonts w:hint="eastAsia" w:ascii="ＭＳ 明朝" w:hAnsi="ＭＳ 明朝" w:eastAsia="ＭＳ 明朝"/>
          <w:color w:val="auto"/>
        </w:rPr>
      </w:pPr>
    </w:p>
    <w:p>
      <w:pPr>
        <w:pStyle w:val="0"/>
        <w:ind w:firstLine="568" w:firstLineChars="250"/>
        <w:rPr>
          <w:rFonts w:hint="eastAsia" w:ascii="ＭＳ 明朝" w:hAnsi="ＭＳ 明朝" w:eastAsia="ＭＳ 明朝"/>
          <w:color w:val="auto"/>
        </w:rPr>
      </w:pPr>
      <w:r>
        <w:rPr>
          <w:rFonts w:hint="eastAsia" w:ascii="ＭＳ 明朝" w:hAnsi="ＭＳ 明朝" w:eastAsia="ＭＳ 明朝"/>
          <w:color w:val="auto"/>
        </w:rPr>
        <w:t>７．現場・安全管理</w:t>
      </w:r>
    </w:p>
    <w:p>
      <w:pPr>
        <w:pStyle w:val="0"/>
        <w:ind w:left="1363" w:leftChars="400" w:hanging="454" w:hangingChars="200"/>
        <w:rPr>
          <w:rFonts w:hint="eastAsia" w:ascii="ＭＳ 明朝" w:hAnsi="ＭＳ 明朝" w:eastAsia="ＭＳ 明朝"/>
          <w:color w:val="auto"/>
        </w:rPr>
      </w:pPr>
      <w:r>
        <w:rPr>
          <w:rFonts w:hint="eastAsia" w:ascii="ＭＳ 明朝" w:hAnsi="ＭＳ 明朝" w:eastAsia="ＭＳ 明朝"/>
          <w:color w:val="auto"/>
        </w:rPr>
        <w:t>（１）業務受注後、速やかに現地調査を行い、早期着手、完了に努めること。</w:t>
      </w:r>
    </w:p>
    <w:p>
      <w:pPr>
        <w:pStyle w:val="0"/>
        <w:ind w:left="682" w:leftChars="300" w:firstLine="227" w:firstLineChars="100"/>
        <w:rPr>
          <w:rFonts w:hint="eastAsia" w:ascii="ＭＳ 明朝" w:hAnsi="ＭＳ 明朝" w:eastAsia="ＭＳ 明朝"/>
          <w:color w:val="auto"/>
        </w:rPr>
      </w:pPr>
      <w:r>
        <w:rPr>
          <w:rFonts w:hint="eastAsia" w:ascii="ＭＳ 明朝" w:hAnsi="ＭＳ 明朝" w:eastAsia="ＭＳ 明朝"/>
          <w:color w:val="auto"/>
        </w:rPr>
        <w:t>（２）業務箇所における事故および災害防止の措置を確実に講ずること。</w:t>
      </w:r>
    </w:p>
    <w:p>
      <w:pPr>
        <w:pStyle w:val="0"/>
        <w:ind w:left="1477" w:leftChars="400" w:hanging="568" w:hangingChars="250"/>
        <w:rPr>
          <w:rFonts w:hint="eastAsia" w:ascii="ＭＳ 明朝" w:hAnsi="ＭＳ 明朝" w:eastAsia="ＭＳ 明朝"/>
          <w:color w:val="auto"/>
        </w:rPr>
      </w:pPr>
      <w:r>
        <w:rPr>
          <w:rFonts w:hint="eastAsia" w:ascii="ＭＳ 明朝" w:hAnsi="ＭＳ 明朝" w:eastAsia="ＭＳ 明朝"/>
          <w:color w:val="auto"/>
        </w:rPr>
        <w:t>（３）事故または災害が発生した場合は、最善の応急処置を講ずると共に、直</w:t>
      </w:r>
    </w:p>
    <w:p>
      <w:pPr>
        <w:pStyle w:val="0"/>
        <w:ind w:firstLine="1363" w:firstLineChars="600"/>
        <w:rPr>
          <w:rFonts w:hint="eastAsia" w:ascii="ＭＳ 明朝" w:hAnsi="ＭＳ 明朝" w:eastAsia="ＭＳ 明朝"/>
          <w:color w:val="auto"/>
        </w:rPr>
      </w:pPr>
      <w:r>
        <w:rPr>
          <w:rFonts w:hint="eastAsia" w:ascii="ＭＳ 明朝" w:hAnsi="ＭＳ 明朝" w:eastAsia="ＭＳ 明朝"/>
          <w:color w:val="auto"/>
        </w:rPr>
        <w:t>ちに</w:t>
      </w:r>
      <w:r>
        <w:rPr>
          <w:rFonts w:hint="eastAsia" w:ascii="ＭＳ 明朝" w:hAnsi="ＭＳ 明朝" w:eastAsia="ＭＳ 明朝"/>
          <w:color w:val="auto"/>
          <w:spacing w:val="0"/>
          <w:w w:val="100"/>
          <w:sz w:val="24"/>
        </w:rPr>
        <w:t>甲</w:t>
      </w:r>
      <w:r>
        <w:rPr>
          <w:rFonts w:hint="eastAsia" w:ascii="ＭＳ 明朝" w:hAnsi="ＭＳ 明朝" w:eastAsia="ＭＳ 明朝"/>
          <w:color w:val="auto"/>
        </w:rPr>
        <w:t>および関係官公署に報告しなければならない。</w:t>
      </w:r>
    </w:p>
    <w:p>
      <w:pPr>
        <w:pStyle w:val="0"/>
        <w:ind w:left="1477" w:leftChars="400" w:hanging="568" w:hangingChars="250"/>
        <w:rPr>
          <w:rFonts w:hint="eastAsia" w:ascii="ＭＳ 明朝" w:hAnsi="ＭＳ 明朝" w:eastAsia="ＭＳ 明朝"/>
          <w:color w:val="auto"/>
        </w:rPr>
      </w:pPr>
      <w:r>
        <w:rPr>
          <w:rFonts w:hint="eastAsia" w:ascii="ＭＳ 明朝" w:hAnsi="ＭＳ 明朝" w:eastAsia="ＭＳ 明朝"/>
          <w:color w:val="auto"/>
        </w:rPr>
        <w:t>（４）</w:t>
      </w:r>
      <w:r>
        <w:rPr>
          <w:rFonts w:hint="eastAsia" w:ascii="ＭＳ 明朝" w:hAnsi="ＭＳ 明朝" w:eastAsia="ＭＳ 明朝"/>
          <w:color w:val="auto"/>
        </w:rPr>
        <w:t xml:space="preserve"> </w:t>
      </w:r>
      <w:r>
        <w:rPr>
          <w:rFonts w:hint="eastAsia" w:ascii="ＭＳ 明朝" w:hAnsi="ＭＳ 明朝" w:eastAsia="ＭＳ 明朝"/>
          <w:color w:val="auto"/>
        </w:rPr>
        <w:t>業務発注後に明らかになった事情により、予定した条件により難い場合</w:t>
      </w:r>
    </w:p>
    <w:p>
      <w:pPr>
        <w:pStyle w:val="0"/>
        <w:ind w:firstLine="1363" w:firstLineChars="600"/>
        <w:rPr>
          <w:rFonts w:hint="eastAsia" w:ascii="ＭＳ 明朝" w:hAnsi="ＭＳ 明朝" w:eastAsia="ＭＳ 明朝"/>
          <w:color w:val="auto"/>
        </w:rPr>
      </w:pPr>
      <w:r>
        <w:rPr>
          <w:rFonts w:hint="eastAsia" w:ascii="ＭＳ 明朝" w:hAnsi="ＭＳ 明朝" w:eastAsia="ＭＳ 明朝"/>
          <w:color w:val="auto"/>
        </w:rPr>
        <w:t>は、</w:t>
      </w:r>
      <w:r>
        <w:rPr>
          <w:rFonts w:hint="eastAsia" w:ascii="ＭＳ 明朝" w:hAnsi="ＭＳ 明朝" w:eastAsia="ＭＳ 明朝"/>
          <w:color w:val="auto"/>
          <w:spacing w:val="0"/>
          <w:w w:val="100"/>
          <w:sz w:val="24"/>
        </w:rPr>
        <w:t>甲</w:t>
      </w:r>
      <w:r>
        <w:rPr>
          <w:rFonts w:hint="eastAsia" w:ascii="ＭＳ 明朝" w:hAnsi="ＭＳ 明朝" w:eastAsia="ＭＳ 明朝"/>
          <w:color w:val="auto"/>
        </w:rPr>
        <w:t>と協議しなければならない。</w:t>
      </w:r>
    </w:p>
    <w:p>
      <w:pPr>
        <w:pStyle w:val="0"/>
        <w:ind w:firstLine="909" w:firstLineChars="400"/>
        <w:rPr>
          <w:rFonts w:hint="eastAsia" w:ascii="ＭＳ 明朝" w:hAnsi="ＭＳ 明朝" w:eastAsia="ＭＳ 明朝"/>
          <w:color w:val="auto"/>
        </w:rPr>
      </w:pPr>
      <w:r>
        <w:rPr>
          <w:rFonts w:hint="eastAsia" w:ascii="ＭＳ 明朝" w:hAnsi="ＭＳ 明朝" w:eastAsia="ＭＳ 明朝"/>
          <w:color w:val="auto"/>
        </w:rPr>
        <w:t>（５）業務中の立会検査は、</w:t>
      </w:r>
      <w:r>
        <w:rPr>
          <w:rFonts w:hint="eastAsia" w:ascii="ＭＳ 明朝" w:hAnsi="ＭＳ 明朝" w:eastAsia="ＭＳ 明朝"/>
          <w:color w:val="auto"/>
          <w:spacing w:val="0"/>
          <w:w w:val="100"/>
          <w:sz w:val="24"/>
        </w:rPr>
        <w:t>甲</w:t>
      </w:r>
      <w:r>
        <w:rPr>
          <w:rFonts w:hint="eastAsia" w:ascii="ＭＳ 明朝" w:hAnsi="ＭＳ 明朝" w:eastAsia="ＭＳ 明朝"/>
          <w:color w:val="auto"/>
        </w:rPr>
        <w:t>の指示によるものとする。</w:t>
      </w:r>
    </w:p>
    <w:p>
      <w:pPr>
        <w:pStyle w:val="0"/>
        <w:ind w:firstLine="909" w:firstLineChars="400"/>
        <w:rPr>
          <w:rFonts w:hint="eastAsia" w:ascii="ＭＳ 明朝" w:hAnsi="ＭＳ 明朝" w:eastAsia="ＭＳ 明朝"/>
          <w:color w:val="auto"/>
        </w:rPr>
      </w:pPr>
      <w:r>
        <w:rPr>
          <w:rFonts w:hint="eastAsia" w:ascii="ＭＳ 明朝" w:hAnsi="ＭＳ 明朝" w:eastAsia="ＭＳ 明朝"/>
          <w:color w:val="auto"/>
        </w:rPr>
        <w:t>（６）試料採取日程等については、公民館との協議により決定するものとする。</w:t>
      </w:r>
    </w:p>
    <w:p>
      <w:pPr>
        <w:pStyle w:val="0"/>
        <w:ind w:firstLine="909" w:firstLineChars="400"/>
        <w:rPr>
          <w:rFonts w:hint="eastAsia" w:ascii="ＭＳ 明朝" w:hAnsi="ＭＳ 明朝" w:eastAsia="ＭＳ 明朝"/>
          <w:color w:val="auto"/>
        </w:rPr>
      </w:pPr>
    </w:p>
    <w:p>
      <w:pPr>
        <w:pStyle w:val="0"/>
        <w:ind w:firstLine="682" w:firstLineChars="300"/>
        <w:rPr>
          <w:rFonts w:hint="eastAsia" w:ascii="ＭＳ 明朝" w:hAnsi="ＭＳ 明朝" w:eastAsia="ＭＳ 明朝"/>
          <w:color w:val="auto"/>
        </w:rPr>
      </w:pPr>
      <w:r>
        <w:rPr>
          <w:rFonts w:hint="eastAsia" w:ascii="ＭＳ 明朝" w:hAnsi="ＭＳ 明朝" w:eastAsia="ＭＳ 明朝"/>
          <w:color w:val="auto"/>
        </w:rPr>
        <w:t>８．その他</w:t>
      </w:r>
    </w:p>
    <w:p>
      <w:pPr>
        <w:pStyle w:val="20"/>
        <w:ind w:left="909" w:leftChars="400" w:right="-145" w:firstLine="341" w:firstLineChars="150"/>
        <w:rPr>
          <w:rFonts w:hint="eastAsia" w:ascii="ＭＳ 明朝" w:hAnsi="ＭＳ 明朝" w:eastAsia="ＭＳ 明朝"/>
          <w:color w:val="auto"/>
        </w:rPr>
      </w:pPr>
      <w:r>
        <w:rPr>
          <w:rFonts w:hint="eastAsia" w:ascii="ＭＳ 明朝" w:hAnsi="ＭＳ 明朝" w:eastAsia="ＭＳ 明朝"/>
          <w:color w:val="auto"/>
        </w:rPr>
        <w:t>業務のうち、下関市暴力団排除条例による措置については、別紙２下関市暴力団排除条例による措置に係る特記事項のとおりとする。</w:t>
      </w:r>
    </w:p>
    <w:sectPr>
      <w:pgSz w:w="11906" w:h="16838"/>
      <w:pgMar w:top="1134" w:right="1418" w:bottom="851" w:left="1418" w:header="851" w:footer="992" w:gutter="0"/>
      <w:cols w:space="720"/>
      <w:textDirection w:val="lrTb"/>
      <w:docGrid w:type="linesAndChars" w:linePitch="368" w:charSpace="-26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Moves/>
  <w:defaultTabStop w:val="840"/>
  <w:drawingGridHorizontalSpacing w:val="197"/>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4"/>
    </w:rPr>
  </w:style>
  <w:style w:type="paragraph" w:styleId="20">
    <w:name w:val="Block Text"/>
    <w:basedOn w:val="0"/>
    <w:next w:val="20"/>
    <w:link w:val="0"/>
    <w:uiPriority w:val="0"/>
    <w:pPr>
      <w:ind w:left="718" w:leftChars="342" w:right="-134" w:rightChars="-64"/>
    </w:pPr>
    <w:rPr>
      <w:rFonts w:ascii="ＭＳ 明朝" w:hAnsi="ＭＳ 明朝"/>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914</TotalTime>
  <Pages>2</Pages>
  <Words>1</Words>
  <Characters>1358</Characters>
  <Application>JUST Note</Application>
  <Lines>69</Lines>
  <Paragraphs>43</Paragraphs>
  <Company>下関市</Company>
  <CharactersWithSpaces>1421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機械設備保守委託仕様書</dc:title>
  <dc:creator>情報政策課IT推進室</dc:creator>
  <cp:lastModifiedBy>Administrator</cp:lastModifiedBy>
  <cp:lastPrinted>2023-04-20T23:56:00Z</cp:lastPrinted>
  <dcterms:created xsi:type="dcterms:W3CDTF">2021-06-09T23:36:00Z</dcterms:created>
  <dcterms:modified xsi:type="dcterms:W3CDTF">2024-12-26T01:49:48Z</dcterms:modified>
  <cp:revision>57</cp:revision>
</cp:coreProperties>
</file>