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b w:val="1"/>
          <w:sz w:val="32"/>
        </w:rPr>
        <w:t>入　　札　　書（第　　回）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業務名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道の駅蛍街道西ノ市アウトドアクロック修繕業務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入札金額</w:t>
      </w:r>
    </w:p>
    <w:tbl>
      <w:tblPr>
        <w:tblStyle w:val="21"/>
        <w:tblW w:w="9074" w:type="dxa"/>
        <w:tblInd w:w="34" w:type="dxa"/>
        <w:tblLayout w:type="fixed"/>
        <w:tblLook w:firstRow="1" w:lastRow="0" w:firstColumn="1" w:lastColumn="0" w:noHBand="0" w:noVBand="1" w:val="04A0"/>
      </w:tblPr>
      <w:tblGrid>
        <w:gridCol w:w="1912"/>
        <w:gridCol w:w="1023"/>
        <w:gridCol w:w="1023"/>
        <w:gridCol w:w="1023"/>
        <w:gridCol w:w="1022"/>
        <w:gridCol w:w="1024"/>
        <w:gridCol w:w="1024"/>
        <w:gridCol w:w="1023"/>
      </w:tblGrid>
      <w:tr>
        <w:trPr>
          <w:trHeight w:val="470" w:hRule="atLeast"/>
        </w:trPr>
        <w:tc>
          <w:tcPr>
            <w:tcW w:w="191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　額</w:t>
            </w:r>
          </w:p>
        </w:tc>
        <w:tc>
          <w:tcPr>
            <w:tcW w:w="1023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1023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1023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022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02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024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023" w:type="dxa"/>
            <w:tcBorders>
              <w:top w:val="single" w:color="auto" w:sz="18" w:space="0"/>
              <w:left w:val="dott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963" w:hRule="atLeast"/>
        </w:trPr>
        <w:tc>
          <w:tcPr>
            <w:tcW w:w="1912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23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1023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102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1024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1023" w:type="dxa"/>
            <w:tcBorders>
              <w:top w:val="none" w:color="auto" w:sz="0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</w:tr>
    </w:tbl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※消費税及び地方消費税相当額を含まない。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仕様書等関係書類を熟覧の上、下関市契約規則及び下関市会計規則を遵守し、上記のとおり入札します。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pacing w:val="120"/>
          <w:kern w:val="0"/>
          <w:sz w:val="24"/>
          <w:fitText w:val="1200" w:id="1"/>
        </w:rPr>
        <w:t>入札</w:t>
      </w:r>
      <w:r>
        <w:rPr>
          <w:rFonts w:hint="eastAsia"/>
          <w:kern w:val="0"/>
          <w:sz w:val="24"/>
          <w:fitText w:val="1200" w:id="1"/>
        </w:rPr>
        <w:t>者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商号又は名称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2"/>
        </w:rPr>
        <w:t>代表者氏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sz w:val="24"/>
        </w:rPr>
        <w:t>　　　　　　　　　　　　　印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3480" w:firstLineChars="1450"/>
        <w:jc w:val="left"/>
        <w:rPr>
          <w:rFonts w:hint="default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商号又は名称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480"/>
          <w:kern w:val="0"/>
          <w:sz w:val="24"/>
          <w:fitText w:val="1440" w:id="3"/>
        </w:rPr>
        <w:t>氏</w:t>
      </w:r>
      <w:r>
        <w:rPr>
          <w:rFonts w:hint="eastAsia"/>
          <w:kern w:val="0"/>
          <w:sz w:val="24"/>
          <w:fitText w:val="1440" w:id="3"/>
        </w:rPr>
        <w:t>名</w:t>
      </w:r>
      <w:r>
        <w:rPr>
          <w:rFonts w:hint="eastAsia"/>
          <w:sz w:val="24"/>
        </w:rPr>
        <w:t>　　　　　　　　　　　　　印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（あて先）豊田総合支所長</w:t>
      </w:r>
    </w:p>
    <w:sectPr>
      <w:headerReference r:id="rId5" w:type="default"/>
      <w:pgSz w:w="11906" w:h="16838"/>
      <w:pgMar w:top="1984" w:right="1417" w:bottom="1701" w:left="1417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168</Characters>
  <Application>JUST Note</Application>
  <Lines>65</Lines>
  <Paragraphs>24</Paragraphs>
  <Company>下関市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cp:lastPrinted>2021-11-19T06:28:00Z</cp:lastPrinted>
  <dcterms:created xsi:type="dcterms:W3CDTF">2022-08-22T08:08:00Z</dcterms:created>
  <dcterms:modified xsi:type="dcterms:W3CDTF">2022-08-22T08:08:29Z</dcterms:modified>
  <cp:revision>2</cp:revision>
</cp:coreProperties>
</file>