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  <w:highlight w:val="none"/>
        </w:rPr>
        <w:t>令和８年５月１２日</w:t>
      </w:r>
      <w:r>
        <w:rPr>
          <w:rFonts w:hint="eastAsia" w:ascii="ＭＳ 明朝" w:hAnsi="ＭＳ 明朝"/>
          <w:sz w:val="24"/>
        </w:rPr>
        <w:t>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下関市観光案内機能強化事業業務</w:t>
      </w:r>
      <w:bookmarkStart w:id="0" w:name="_GoBack"/>
      <w:bookmarkEnd w:id="0"/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担当部署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様式第１号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181</Characters>
  <Application>JUST Note</Application>
  <Lines>31</Lines>
  <Paragraphs>17</Paragraphs>
  <Company>下関市</Company>
  <CharactersWithSpaces>252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矢田　芹菜</cp:lastModifiedBy>
  <cp:lastPrinted>2015-03-20T10:32:00Z</cp:lastPrinted>
  <dcterms:created xsi:type="dcterms:W3CDTF">2019-05-10T02:23:00Z</dcterms:created>
  <dcterms:modified xsi:type="dcterms:W3CDTF">2026-04-27T06:57:13Z</dcterms:modified>
  <cp:revision>29</cp:revision>
</cp:coreProperties>
</file>